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815EEA">
        <w:rPr>
          <w:rFonts w:hint="eastAsia"/>
          <w:b/>
          <w:sz w:val="32"/>
        </w:rPr>
        <w:t>5</w:t>
      </w:r>
      <w:r w:rsidR="00A80599" w:rsidRPr="00A80599">
        <w:rPr>
          <w:rFonts w:hint="eastAsia"/>
          <w:b/>
          <w:sz w:val="32"/>
        </w:rPr>
        <w:t>月</w:t>
      </w:r>
      <w:r w:rsidR="00152729">
        <w:rPr>
          <w:rFonts w:hint="eastAsia"/>
          <w:b/>
          <w:sz w:val="32"/>
        </w:rPr>
        <w:t>24</w:t>
      </w:r>
      <w:r w:rsidR="00A80599" w:rsidRPr="00A80599">
        <w:rPr>
          <w:rFonts w:hint="eastAsia"/>
          <w:b/>
          <w:sz w:val="32"/>
        </w:rPr>
        <w:t>日</w:t>
      </w:r>
      <w:r w:rsidR="00E76141">
        <w:rPr>
          <w:rFonts w:hint="eastAsia"/>
          <w:b/>
          <w:sz w:val="32"/>
        </w:rPr>
        <w:t>-</w:t>
      </w:r>
      <w:r w:rsidR="00815EEA">
        <w:rPr>
          <w:rFonts w:hint="eastAsia"/>
          <w:b/>
          <w:sz w:val="32"/>
        </w:rPr>
        <w:t>5</w:t>
      </w:r>
      <w:r w:rsidR="00A80599" w:rsidRPr="00A80599">
        <w:rPr>
          <w:rFonts w:hint="eastAsia"/>
          <w:b/>
          <w:sz w:val="32"/>
        </w:rPr>
        <w:t>月</w:t>
      </w:r>
      <w:r w:rsidR="004D5C93">
        <w:rPr>
          <w:rFonts w:hint="eastAsia"/>
          <w:b/>
          <w:sz w:val="32"/>
        </w:rPr>
        <w:t>2</w:t>
      </w:r>
      <w:r w:rsidR="00152729">
        <w:rPr>
          <w:rFonts w:hint="eastAsia"/>
          <w:b/>
          <w:sz w:val="32"/>
        </w:rPr>
        <w:t>8</w:t>
      </w:r>
      <w:r w:rsidR="00A80599" w:rsidRPr="00A80599">
        <w:rPr>
          <w:rFonts w:hint="eastAsia"/>
          <w:b/>
          <w:sz w:val="32"/>
        </w:rPr>
        <w:t>日</w:t>
      </w:r>
      <w:r w:rsidR="00B72157" w:rsidRPr="00B72157">
        <w:rPr>
          <w:rFonts w:hint="eastAsia"/>
          <w:b/>
          <w:sz w:val="32"/>
        </w:rPr>
        <w:t>）</w:t>
      </w:r>
    </w:p>
    <w:p w:rsidR="002A787B" w:rsidRPr="00FC330F" w:rsidRDefault="0096726D" w:rsidP="00322659">
      <w:pPr>
        <w:ind w:firstLineChars="200" w:firstLine="480"/>
        <w:rPr>
          <w:rFonts w:ascii="宋体" w:hAnsi="宋体" w:cs="宋体"/>
          <w:color w:val="000000"/>
          <w:kern w:val="0"/>
          <w:sz w:val="24"/>
        </w:rPr>
      </w:pPr>
      <w:r w:rsidRPr="00FC330F">
        <w:rPr>
          <w:rFonts w:ascii="宋体" w:hAnsi="宋体" w:cs="宋体" w:hint="eastAsia"/>
          <w:color w:val="000000"/>
          <w:kern w:val="0"/>
          <w:sz w:val="24"/>
        </w:rPr>
        <w:t>本周（</w:t>
      </w:r>
      <w:r w:rsidR="00815EEA">
        <w:rPr>
          <w:rFonts w:ascii="宋体" w:hAnsi="宋体" w:cs="宋体" w:hint="eastAsia"/>
          <w:color w:val="000000"/>
          <w:kern w:val="0"/>
          <w:sz w:val="24"/>
        </w:rPr>
        <w:t>5</w:t>
      </w:r>
      <w:r w:rsidRPr="00FC330F">
        <w:rPr>
          <w:rFonts w:ascii="宋体" w:hAnsi="宋体" w:cs="宋体" w:hint="eastAsia"/>
          <w:color w:val="000000"/>
          <w:kern w:val="0"/>
          <w:sz w:val="24"/>
        </w:rPr>
        <w:t>月</w:t>
      </w:r>
      <w:r w:rsidR="00152729">
        <w:rPr>
          <w:rFonts w:ascii="宋体" w:hAnsi="宋体" w:cs="宋体" w:hint="eastAsia"/>
          <w:color w:val="000000"/>
          <w:kern w:val="0"/>
          <w:sz w:val="24"/>
        </w:rPr>
        <w:t>24</w:t>
      </w:r>
      <w:r w:rsidRPr="00FC330F">
        <w:rPr>
          <w:rFonts w:ascii="宋体" w:hAnsi="宋体" w:cs="宋体" w:hint="eastAsia"/>
          <w:color w:val="000000"/>
          <w:kern w:val="0"/>
          <w:sz w:val="24"/>
        </w:rPr>
        <w:t>日</w:t>
      </w:r>
      <w:r w:rsidR="00687104" w:rsidRPr="00FC330F">
        <w:rPr>
          <w:rFonts w:ascii="宋体" w:hAnsi="宋体" w:cs="宋体" w:hint="eastAsia"/>
          <w:color w:val="000000"/>
          <w:kern w:val="0"/>
          <w:sz w:val="24"/>
        </w:rPr>
        <w:t>-</w:t>
      </w:r>
      <w:r w:rsidR="00815EEA">
        <w:rPr>
          <w:rFonts w:ascii="宋体" w:hAnsi="宋体" w:cs="宋体" w:hint="eastAsia"/>
          <w:color w:val="000000"/>
          <w:kern w:val="0"/>
          <w:sz w:val="24"/>
        </w:rPr>
        <w:t>5</w:t>
      </w:r>
      <w:r w:rsidRPr="00FC330F">
        <w:rPr>
          <w:rFonts w:ascii="宋体" w:hAnsi="宋体" w:cs="宋体" w:hint="eastAsia"/>
          <w:color w:val="000000"/>
          <w:kern w:val="0"/>
          <w:sz w:val="24"/>
        </w:rPr>
        <w:t>月</w:t>
      </w:r>
      <w:r w:rsidR="00152729">
        <w:rPr>
          <w:rFonts w:ascii="宋体" w:hAnsi="宋体" w:cs="宋体" w:hint="eastAsia"/>
          <w:color w:val="000000"/>
          <w:kern w:val="0"/>
          <w:sz w:val="24"/>
        </w:rPr>
        <w:t>28</w:t>
      </w:r>
      <w:r w:rsidRPr="00FC330F">
        <w:rPr>
          <w:rFonts w:ascii="宋体" w:hAnsi="宋体" w:cs="宋体" w:hint="eastAsia"/>
          <w:color w:val="000000"/>
          <w:kern w:val="0"/>
          <w:sz w:val="24"/>
        </w:rPr>
        <w:t>日</w:t>
      </w:r>
      <w:r w:rsidR="00325780" w:rsidRPr="00FC330F">
        <w:rPr>
          <w:rFonts w:ascii="宋体" w:hAnsi="宋体" w:cs="宋体" w:hint="eastAsia"/>
          <w:color w:val="000000"/>
          <w:kern w:val="0"/>
          <w:sz w:val="24"/>
        </w:rPr>
        <w:t>）</w:t>
      </w:r>
      <w:r w:rsidR="00246F13" w:rsidRPr="00246F13">
        <w:rPr>
          <w:rFonts w:ascii="宋体" w:hAnsi="宋体" w:cs="宋体" w:hint="eastAsia"/>
          <w:color w:val="000000"/>
          <w:kern w:val="0"/>
          <w:sz w:val="24"/>
        </w:rPr>
        <w:t>受助于新冠疫苗接种推动的需求增长以及最近一周美国原油库存减少，加上强劲的</w:t>
      </w:r>
      <w:r w:rsidR="00246F13">
        <w:rPr>
          <w:rFonts w:ascii="宋体" w:hAnsi="宋体" w:cs="宋体" w:hint="eastAsia"/>
          <w:color w:val="000000"/>
          <w:kern w:val="0"/>
          <w:sz w:val="24"/>
        </w:rPr>
        <w:t>美国经济数据，缓解了投资者对伊朗供应可能增加的担忧持续提振油价</w:t>
      </w:r>
      <w:r w:rsidR="00391F9F" w:rsidRPr="00FC330F">
        <w:rPr>
          <w:rFonts w:ascii="宋体" w:hAnsi="宋体" w:cs="宋体" w:hint="eastAsia"/>
          <w:color w:val="000000"/>
          <w:kern w:val="0"/>
          <w:sz w:val="24"/>
        </w:rPr>
        <w:t>。</w:t>
      </w:r>
      <w:r w:rsidR="00317B43" w:rsidRPr="00FC330F">
        <w:rPr>
          <w:rFonts w:ascii="宋体" w:hAnsi="宋体" w:cs="宋体" w:hint="eastAsia"/>
          <w:color w:val="000000"/>
          <w:kern w:val="0"/>
          <w:sz w:val="24"/>
        </w:rPr>
        <w:t>WTI现货均价</w:t>
      </w:r>
      <w:r w:rsidR="00DA75B2">
        <w:rPr>
          <w:rFonts w:ascii="宋体" w:hAnsi="宋体" w:cs="宋体" w:hint="eastAsia"/>
          <w:color w:val="000000"/>
          <w:sz w:val="24"/>
        </w:rPr>
        <w:t>66.37</w:t>
      </w:r>
      <w:r w:rsidR="00317B43" w:rsidRPr="00FC330F">
        <w:rPr>
          <w:rFonts w:ascii="宋体" w:hAnsi="宋体" w:cs="宋体" w:hint="eastAsia"/>
          <w:color w:val="000000"/>
          <w:kern w:val="0"/>
          <w:sz w:val="24"/>
        </w:rPr>
        <w:t>美元，较上一周</w:t>
      </w:r>
      <w:r w:rsidR="00DA75B2">
        <w:rPr>
          <w:rFonts w:ascii="宋体" w:hAnsi="宋体" w:cs="宋体" w:hint="eastAsia"/>
          <w:color w:val="000000"/>
          <w:sz w:val="24"/>
        </w:rPr>
        <w:t>上涨3.42</w:t>
      </w:r>
      <w:r w:rsidR="00317B43" w:rsidRPr="00FC330F">
        <w:rPr>
          <w:rFonts w:ascii="宋体" w:hAnsi="宋体" w:cs="宋体" w:hint="eastAsia"/>
          <w:color w:val="000000"/>
          <w:kern w:val="0"/>
          <w:sz w:val="24"/>
        </w:rPr>
        <w:t>%，Brent现货均价</w:t>
      </w:r>
      <w:r w:rsidR="00DA75B2">
        <w:rPr>
          <w:rFonts w:ascii="宋体" w:hAnsi="宋体" w:cs="宋体" w:hint="eastAsia"/>
          <w:color w:val="000000"/>
          <w:sz w:val="24"/>
        </w:rPr>
        <w:t>68.93</w:t>
      </w:r>
      <w:r w:rsidR="00317B43" w:rsidRPr="00FC330F">
        <w:rPr>
          <w:rFonts w:ascii="宋体" w:hAnsi="宋体" w:cs="宋体" w:hint="eastAsia"/>
          <w:color w:val="000000"/>
          <w:kern w:val="0"/>
          <w:sz w:val="24"/>
        </w:rPr>
        <w:t>美元，较上一周</w:t>
      </w:r>
      <w:r w:rsidR="00DA75B2">
        <w:rPr>
          <w:rFonts w:ascii="宋体" w:hAnsi="宋体" w:cs="宋体" w:hint="eastAsia"/>
          <w:color w:val="000000"/>
          <w:sz w:val="24"/>
        </w:rPr>
        <w:t>上涨</w:t>
      </w:r>
      <w:r w:rsidR="000135DF">
        <w:rPr>
          <w:rFonts w:ascii="宋体" w:hAnsi="宋体" w:cs="宋体" w:hint="eastAsia"/>
          <w:color w:val="000000"/>
          <w:sz w:val="24"/>
        </w:rPr>
        <w:t>1.</w:t>
      </w:r>
      <w:r w:rsidR="00DA75B2">
        <w:rPr>
          <w:rFonts w:ascii="宋体" w:hAnsi="宋体" w:cs="宋体" w:hint="eastAsia"/>
          <w:color w:val="000000"/>
          <w:sz w:val="24"/>
        </w:rPr>
        <w:t>57</w:t>
      </w:r>
      <w:r w:rsidR="00317B43" w:rsidRPr="00FC330F">
        <w:rPr>
          <w:rFonts w:ascii="宋体" w:hAnsi="宋体" w:cs="宋体"/>
          <w:color w:val="000000"/>
          <w:kern w:val="0"/>
          <w:sz w:val="24"/>
        </w:rPr>
        <w:t>%</w:t>
      </w:r>
      <w:r w:rsidR="00317B43" w:rsidRPr="00FC330F">
        <w:rPr>
          <w:rFonts w:ascii="宋体" w:hAnsi="宋体" w:cs="宋体" w:hint="eastAsia"/>
          <w:color w:val="000000"/>
          <w:kern w:val="0"/>
          <w:sz w:val="24"/>
        </w:rPr>
        <w:t>。</w:t>
      </w:r>
    </w:p>
    <w:p w:rsidR="00DB52B7" w:rsidRDefault="001C4DAF" w:rsidP="008C5E77">
      <w:pPr>
        <w:widowControl/>
        <w:snapToGrid w:val="0"/>
        <w:spacing w:line="360" w:lineRule="atLeast"/>
        <w:ind w:firstLineChars="200" w:firstLine="482"/>
        <w:rPr>
          <w:rFonts w:ascii="宋体" w:hAnsi="宋体" w:cs="宋体"/>
          <w:b/>
          <w:color w:val="000000"/>
          <w:kern w:val="0"/>
          <w:sz w:val="24"/>
        </w:rPr>
      </w:pPr>
      <w:r>
        <w:rPr>
          <w:rFonts w:ascii="宋体" w:hAnsi="宋体" w:cs="宋体" w:hint="eastAsia"/>
          <w:b/>
          <w:noProof/>
          <w:color w:val="000000"/>
          <w:kern w:val="0"/>
          <w:sz w:val="24"/>
        </w:rPr>
        <w:drawing>
          <wp:inline distT="0" distB="0" distL="0" distR="0">
            <wp:extent cx="5274310" cy="290621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906217"/>
                    </a:xfrm>
                    <a:prstGeom prst="rect">
                      <a:avLst/>
                    </a:prstGeom>
                    <a:noFill/>
                    <a:ln w="9525">
                      <a:noFill/>
                      <a:miter lim="800000"/>
                      <a:headEnd/>
                      <a:tailEnd/>
                    </a:ln>
                  </pic:spPr>
                </pic:pic>
              </a:graphicData>
            </a:graphic>
          </wp:inline>
        </w:drawing>
      </w:r>
      <w:r w:rsidR="00C658DF"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CC21AF" w:rsidRPr="00CC21AF">
        <w:rPr>
          <w:rFonts w:ascii="宋体" w:hAnsi="宋体" w:cs="宋体" w:hint="eastAsia"/>
          <w:b/>
          <w:color w:val="000000"/>
          <w:kern w:val="0"/>
          <w:sz w:val="24"/>
        </w:rPr>
        <w:t>美国经济复苏前景良好</w:t>
      </w:r>
    </w:p>
    <w:p w:rsidR="00CC21AF" w:rsidRPr="00CC21AF" w:rsidRDefault="00CC21AF" w:rsidP="00CC21AF">
      <w:pPr>
        <w:widowControl/>
        <w:snapToGrid w:val="0"/>
        <w:spacing w:line="360" w:lineRule="atLeast"/>
        <w:ind w:firstLineChars="196" w:firstLine="470"/>
        <w:rPr>
          <w:rFonts w:ascii="宋体" w:hAnsi="宋体" w:cs="宋体" w:hint="eastAsia"/>
          <w:color w:val="000000"/>
          <w:kern w:val="0"/>
          <w:sz w:val="24"/>
        </w:rPr>
      </w:pPr>
      <w:r w:rsidRPr="00CC21AF">
        <w:rPr>
          <w:rFonts w:ascii="宋体" w:hAnsi="宋体" w:cs="宋体" w:hint="eastAsia"/>
          <w:color w:val="000000"/>
          <w:kern w:val="0"/>
          <w:sz w:val="24"/>
        </w:rPr>
        <w:t>1)美国咨商会数据显示，美国5月谘商会消费者信心指数为117.2，较上期数据有较小幅度下跌。</w:t>
      </w:r>
    </w:p>
    <w:p w:rsidR="00CC21AF" w:rsidRPr="00CC21AF" w:rsidRDefault="00CC21AF" w:rsidP="00CC21AF">
      <w:pPr>
        <w:widowControl/>
        <w:snapToGrid w:val="0"/>
        <w:spacing w:line="360" w:lineRule="atLeast"/>
        <w:ind w:firstLineChars="196" w:firstLine="470"/>
        <w:rPr>
          <w:rFonts w:ascii="宋体" w:hAnsi="宋体" w:cs="宋体" w:hint="eastAsia"/>
          <w:color w:val="000000"/>
          <w:kern w:val="0"/>
          <w:sz w:val="24"/>
        </w:rPr>
      </w:pPr>
      <w:r w:rsidRPr="00CC21AF">
        <w:rPr>
          <w:rFonts w:ascii="宋体" w:hAnsi="宋体" w:cs="宋体" w:hint="eastAsia"/>
          <w:color w:val="000000"/>
          <w:kern w:val="0"/>
          <w:sz w:val="24"/>
        </w:rPr>
        <w:t>2)美国石油协会（API）数据显示，美国截至5月21日当周API汽油库存变动为-198.6 万桶，较上月数据有较大幅度下跌。</w:t>
      </w:r>
    </w:p>
    <w:p w:rsidR="00F83C08" w:rsidRPr="00F83C08" w:rsidRDefault="00CC21AF" w:rsidP="00CC21AF">
      <w:pPr>
        <w:widowControl/>
        <w:snapToGrid w:val="0"/>
        <w:spacing w:line="360" w:lineRule="atLeast"/>
        <w:ind w:firstLineChars="196" w:firstLine="470"/>
        <w:rPr>
          <w:rFonts w:ascii="宋体" w:hAnsi="宋体" w:cs="宋体"/>
          <w:color w:val="000000"/>
          <w:kern w:val="0"/>
          <w:sz w:val="24"/>
        </w:rPr>
      </w:pPr>
      <w:r w:rsidRPr="00CC21AF">
        <w:rPr>
          <w:rFonts w:ascii="宋体" w:hAnsi="宋体" w:cs="宋体" w:hint="eastAsia"/>
          <w:color w:val="000000"/>
          <w:kern w:val="0"/>
          <w:sz w:val="24"/>
        </w:rPr>
        <w:t>3)美国能源信息署数据显示，美国截至5月21日当周EIA原油库存变动为-166.2万桶，较上期数据有大幅度下跌。</w:t>
      </w:r>
    </w:p>
    <w:p w:rsidR="00E32A5D" w:rsidRPr="00AC3BFA" w:rsidRDefault="000A20F0" w:rsidP="00FA49B0">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4D3D4C" w:rsidRPr="004D3D4C">
        <w:rPr>
          <w:rFonts w:ascii="宋体" w:hAnsi="宋体" w:cs="宋体" w:hint="eastAsia"/>
          <w:b/>
          <w:color w:val="000000"/>
          <w:kern w:val="0"/>
          <w:sz w:val="24"/>
        </w:rPr>
        <w:t>欧元区零售数据反弹</w:t>
      </w:r>
    </w:p>
    <w:p w:rsidR="00960DDA" w:rsidRPr="00960DDA" w:rsidRDefault="00960DDA" w:rsidP="00960DDA">
      <w:pPr>
        <w:widowControl/>
        <w:snapToGrid w:val="0"/>
        <w:spacing w:line="360" w:lineRule="atLeast"/>
        <w:ind w:firstLineChars="245" w:firstLine="588"/>
        <w:rPr>
          <w:rFonts w:ascii="宋体" w:hAnsi="宋体" w:cs="宋体" w:hint="eastAsia"/>
          <w:color w:val="000000"/>
          <w:kern w:val="0"/>
          <w:sz w:val="24"/>
        </w:rPr>
      </w:pPr>
      <w:r w:rsidRPr="00960DDA">
        <w:rPr>
          <w:rFonts w:ascii="宋体" w:hAnsi="宋体" w:cs="宋体" w:hint="eastAsia"/>
          <w:color w:val="000000"/>
          <w:kern w:val="0"/>
          <w:sz w:val="24"/>
        </w:rPr>
        <w:t>1)Markit数据显示，欧元区5月Markit制造业PMI初值，较上月数据较小幅度下跌。</w:t>
      </w:r>
    </w:p>
    <w:p w:rsidR="00960DDA" w:rsidRPr="00960DDA" w:rsidRDefault="00960DDA" w:rsidP="00960DDA">
      <w:pPr>
        <w:widowControl/>
        <w:snapToGrid w:val="0"/>
        <w:spacing w:line="360" w:lineRule="atLeast"/>
        <w:ind w:firstLineChars="245" w:firstLine="588"/>
        <w:rPr>
          <w:rFonts w:ascii="宋体" w:hAnsi="宋体" w:cs="宋体" w:hint="eastAsia"/>
          <w:color w:val="000000"/>
          <w:kern w:val="0"/>
          <w:sz w:val="24"/>
        </w:rPr>
      </w:pPr>
      <w:r w:rsidRPr="00960DDA">
        <w:rPr>
          <w:rFonts w:ascii="宋体" w:hAnsi="宋体" w:cs="宋体" w:hint="eastAsia"/>
          <w:color w:val="000000"/>
          <w:kern w:val="0"/>
          <w:sz w:val="24"/>
        </w:rPr>
        <w:t>2)欧盟统计局数据显示，欧元区5月消费者信心指数为-5.1，较上月数据较大幅度上涨。</w:t>
      </w:r>
    </w:p>
    <w:p w:rsidR="00625ACC" w:rsidRDefault="00B47F1F" w:rsidP="00336A2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960DDA">
        <w:rPr>
          <w:rFonts w:hint="eastAsia"/>
          <w:b/>
          <w:sz w:val="24"/>
        </w:rPr>
        <w:t>减少</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8E42D7">
        <w:rPr>
          <w:rFonts w:ascii="宋体" w:hAnsi="宋体" w:hint="eastAsia"/>
          <w:sz w:val="24"/>
        </w:rPr>
        <w:t>5</w:t>
      </w:r>
      <w:r w:rsidRPr="00575F50">
        <w:rPr>
          <w:rFonts w:ascii="宋体" w:hAnsi="宋体" w:hint="eastAsia"/>
          <w:sz w:val="24"/>
        </w:rPr>
        <w:t>月</w:t>
      </w:r>
      <w:r w:rsidR="00960DDA">
        <w:rPr>
          <w:rFonts w:ascii="宋体" w:hAnsi="宋体" w:hint="eastAsia"/>
          <w:sz w:val="24"/>
        </w:rPr>
        <w:t>21</w:t>
      </w:r>
      <w:r w:rsidR="00A62E9E">
        <w:rPr>
          <w:rFonts w:ascii="宋体" w:hAnsi="宋体" w:hint="eastAsia"/>
          <w:sz w:val="24"/>
        </w:rPr>
        <w:t>日当周，</w:t>
      </w:r>
      <w:r w:rsidR="00544CDD">
        <w:rPr>
          <w:rFonts w:ascii="宋体" w:hAnsi="宋体" w:hint="eastAsia"/>
          <w:sz w:val="24"/>
        </w:rPr>
        <w:t>美国原油库存</w:t>
      </w:r>
      <w:r w:rsidR="00960DDA">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C6161E">
        <w:rPr>
          <w:rFonts w:ascii="宋体" w:hAnsi="宋体" w:hint="eastAsia"/>
          <w:sz w:val="24"/>
        </w:rPr>
        <w:t>减少</w:t>
      </w:r>
      <w:r w:rsidR="00500926">
        <w:rPr>
          <w:rFonts w:ascii="宋体" w:hAnsi="宋体" w:hint="eastAsia"/>
          <w:sz w:val="24"/>
        </w:rPr>
        <w:t>、馏分油库存</w:t>
      </w:r>
      <w:r w:rsidR="00AE467E">
        <w:rPr>
          <w:rFonts w:ascii="宋体" w:hAnsi="宋体" w:hint="eastAsia"/>
          <w:sz w:val="24"/>
        </w:rPr>
        <w:t>减少</w:t>
      </w:r>
      <w:r w:rsidR="00544CDD">
        <w:rPr>
          <w:rFonts w:ascii="宋体" w:hAnsi="宋体" w:hint="eastAsia"/>
          <w:sz w:val="24"/>
        </w:rPr>
        <w:t>，</w:t>
      </w:r>
      <w:r w:rsidRPr="00575F50">
        <w:rPr>
          <w:rFonts w:ascii="宋体" w:hAnsi="宋体" w:hint="eastAsia"/>
          <w:sz w:val="24"/>
        </w:rPr>
        <w:t>库欣原油库存</w:t>
      </w:r>
      <w:r w:rsidR="008E42D7">
        <w:rPr>
          <w:rFonts w:ascii="宋体" w:hAnsi="宋体" w:hint="eastAsia"/>
          <w:sz w:val="24"/>
        </w:rPr>
        <w:t>减少</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8E42D7">
        <w:rPr>
          <w:rFonts w:ascii="宋体" w:hAnsi="宋体" w:hint="eastAsia"/>
          <w:sz w:val="24"/>
        </w:rPr>
        <w:t>5</w:t>
      </w:r>
      <w:r w:rsidRPr="00575F50">
        <w:rPr>
          <w:rFonts w:ascii="宋体" w:hAnsi="宋体" w:hint="eastAsia"/>
          <w:sz w:val="24"/>
        </w:rPr>
        <w:t>月</w:t>
      </w:r>
      <w:r w:rsidR="00960DDA">
        <w:rPr>
          <w:rFonts w:ascii="宋体" w:hAnsi="宋体" w:hint="eastAsia"/>
          <w:sz w:val="24"/>
        </w:rPr>
        <w:t>21</w:t>
      </w:r>
      <w:r w:rsidR="00773FA6">
        <w:rPr>
          <w:rFonts w:ascii="宋体" w:hAnsi="宋体" w:hint="eastAsia"/>
          <w:sz w:val="24"/>
        </w:rPr>
        <w:t>日</w:t>
      </w:r>
      <w:r w:rsidR="0006057C">
        <w:rPr>
          <w:rFonts w:ascii="宋体" w:hAnsi="宋体" w:hint="eastAsia"/>
          <w:sz w:val="24"/>
        </w:rPr>
        <w:t>当周）美国原油库存</w:t>
      </w:r>
      <w:r w:rsidR="00960DDA">
        <w:rPr>
          <w:rFonts w:ascii="宋体" w:hAnsi="宋体" w:hint="eastAsia"/>
          <w:sz w:val="24"/>
        </w:rPr>
        <w:t>减少166.2</w:t>
      </w:r>
      <w:r w:rsidR="002D4947" w:rsidRPr="002D4947">
        <w:rPr>
          <w:rFonts w:ascii="宋体" w:hAnsi="宋体" w:hint="eastAsia"/>
          <w:sz w:val="24"/>
        </w:rPr>
        <w:t>万桶</w:t>
      </w:r>
      <w:r w:rsidRPr="00575F50">
        <w:rPr>
          <w:rFonts w:ascii="宋体" w:hAnsi="宋体"/>
          <w:sz w:val="24"/>
        </w:rPr>
        <w:t>至</w:t>
      </w:r>
      <w:r w:rsidR="00AE467E">
        <w:rPr>
          <w:rFonts w:ascii="宋体" w:hAnsi="宋体" w:hint="eastAsia"/>
          <w:sz w:val="24"/>
        </w:rPr>
        <w:t>4.</w:t>
      </w:r>
      <w:r w:rsidR="00D0523A">
        <w:rPr>
          <w:rFonts w:ascii="宋体" w:hAnsi="宋体" w:hint="eastAsia"/>
          <w:sz w:val="24"/>
        </w:rPr>
        <w:t>8</w:t>
      </w:r>
      <w:r w:rsidR="00960DDA">
        <w:rPr>
          <w:rFonts w:ascii="宋体" w:hAnsi="宋体" w:hint="eastAsia"/>
          <w:sz w:val="24"/>
        </w:rPr>
        <w:t>4</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960DDA">
        <w:rPr>
          <w:rFonts w:ascii="宋体" w:hAnsi="宋体" w:hint="eastAsia"/>
          <w:sz w:val="24"/>
        </w:rPr>
        <w:t>减少174.5</w:t>
      </w:r>
      <w:r w:rsidR="00D16AEE" w:rsidRPr="00D16AEE">
        <w:rPr>
          <w:rFonts w:ascii="宋体" w:hAnsi="宋体" w:hint="eastAsia"/>
          <w:sz w:val="24"/>
        </w:rPr>
        <w:t>万桶</w:t>
      </w:r>
      <w:r w:rsidR="00D16AEE">
        <w:rPr>
          <w:rFonts w:ascii="宋体" w:hAnsi="宋体" w:hint="eastAsia"/>
          <w:sz w:val="24"/>
        </w:rPr>
        <w:t>，</w:t>
      </w:r>
      <w:r w:rsidRPr="00575F50">
        <w:rPr>
          <w:rFonts w:ascii="宋体" w:hAnsi="宋体" w:hint="eastAsia"/>
          <w:sz w:val="24"/>
        </w:rPr>
        <w:t>库欣</w:t>
      </w:r>
      <w:r w:rsidR="00434CA6" w:rsidRPr="00575F50">
        <w:rPr>
          <w:rFonts w:ascii="宋体" w:hAnsi="宋体" w:hint="eastAsia"/>
          <w:sz w:val="24"/>
        </w:rPr>
        <w:t>地区</w:t>
      </w:r>
      <w:r w:rsidRPr="00575F50">
        <w:rPr>
          <w:rFonts w:ascii="宋体" w:hAnsi="宋体" w:hint="eastAsia"/>
          <w:sz w:val="24"/>
        </w:rPr>
        <w:t>原油库存</w:t>
      </w:r>
      <w:r w:rsidR="008E42D7">
        <w:rPr>
          <w:rFonts w:ascii="宋体" w:hAnsi="宋体" w:hint="eastAsia"/>
          <w:sz w:val="24"/>
        </w:rPr>
        <w:t>减少</w:t>
      </w:r>
      <w:r w:rsidR="00960DDA">
        <w:rPr>
          <w:rFonts w:ascii="宋体" w:hAnsi="宋体" w:hint="eastAsia"/>
          <w:sz w:val="24"/>
        </w:rPr>
        <w:t>100.8</w:t>
      </w:r>
      <w:r w:rsidRPr="00575F50">
        <w:rPr>
          <w:rFonts w:ascii="宋体" w:hAnsi="宋体" w:hint="eastAsia"/>
          <w:sz w:val="24"/>
        </w:rPr>
        <w:t>万桶，至</w:t>
      </w:r>
      <w:r w:rsidR="00960DDA">
        <w:rPr>
          <w:rFonts w:ascii="宋体" w:hAnsi="宋体" w:hint="eastAsia"/>
          <w:sz w:val="24"/>
        </w:rPr>
        <w:t>4475.5</w:t>
      </w:r>
      <w:r w:rsidR="008F2ECF">
        <w:rPr>
          <w:rFonts w:ascii="宋体" w:hAnsi="宋体" w:hint="eastAsia"/>
          <w:sz w:val="24"/>
        </w:rPr>
        <w:t>万</w:t>
      </w:r>
      <w:r w:rsidRPr="00575F50">
        <w:rPr>
          <w:rFonts w:ascii="宋体" w:hAnsi="宋体" w:hint="eastAsia"/>
          <w:sz w:val="24"/>
        </w:rPr>
        <w:t>桶</w:t>
      </w:r>
      <w:r w:rsidR="00304DF8">
        <w:rPr>
          <w:rFonts w:ascii="宋体" w:hAnsi="宋体" w:hint="eastAsia"/>
          <w:sz w:val="24"/>
        </w:rPr>
        <w:t>。</w:t>
      </w:r>
      <w:r w:rsidR="00304DF8" w:rsidRPr="00304DF8">
        <w:rPr>
          <w:rFonts w:ascii="宋体" w:hAnsi="宋体" w:hint="eastAsia"/>
          <w:sz w:val="24"/>
        </w:rPr>
        <w:t>汽油库存</w:t>
      </w:r>
      <w:r w:rsidR="00C6161E">
        <w:rPr>
          <w:rFonts w:ascii="宋体" w:hAnsi="宋体" w:hint="eastAsia"/>
          <w:sz w:val="24"/>
        </w:rPr>
        <w:t>减少</w:t>
      </w:r>
      <w:r w:rsidR="00960DDA">
        <w:rPr>
          <w:rFonts w:ascii="宋体" w:hAnsi="宋体" w:hint="eastAsia"/>
          <w:sz w:val="24"/>
        </w:rPr>
        <w:t>174.5</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9521ED">
        <w:rPr>
          <w:rFonts w:ascii="宋体" w:hAnsi="宋体" w:hint="eastAsia"/>
          <w:sz w:val="24"/>
        </w:rPr>
        <w:t>3</w:t>
      </w:r>
      <w:r w:rsidR="00960DDA">
        <w:rPr>
          <w:rFonts w:ascii="宋体" w:hAnsi="宋体" w:hint="eastAsia"/>
          <w:sz w:val="24"/>
        </w:rPr>
        <w:t>2</w:t>
      </w:r>
      <w:r w:rsidR="00D16AEE" w:rsidRPr="00D16AEE">
        <w:rPr>
          <w:rFonts w:ascii="宋体" w:hAnsi="宋体" w:hint="eastAsia"/>
          <w:sz w:val="24"/>
        </w:rPr>
        <w:t>亿桶，之前预估为</w:t>
      </w:r>
      <w:r w:rsidR="00D0523A">
        <w:rPr>
          <w:rFonts w:ascii="宋体" w:hAnsi="宋体" w:hint="eastAsia"/>
          <w:sz w:val="24"/>
        </w:rPr>
        <w:t>减少</w:t>
      </w:r>
      <w:r w:rsidR="00960DDA">
        <w:rPr>
          <w:rFonts w:ascii="宋体" w:hAnsi="宋体" w:hint="eastAsia"/>
          <w:sz w:val="24"/>
        </w:rPr>
        <w:t>110</w:t>
      </w:r>
      <w:r w:rsidR="00D16AEE" w:rsidRPr="00D16AEE">
        <w:rPr>
          <w:rFonts w:ascii="宋体" w:hAnsi="宋体" w:hint="eastAsia"/>
          <w:sz w:val="24"/>
        </w:rPr>
        <w:t>万桶</w:t>
      </w:r>
      <w:r w:rsidRPr="00575F50">
        <w:rPr>
          <w:rFonts w:ascii="宋体" w:hAnsi="宋体" w:hint="eastAsia"/>
          <w:sz w:val="24"/>
        </w:rPr>
        <w:t>。包括取暖油和柴油在内的馏分油库存</w:t>
      </w:r>
      <w:r w:rsidR="00AE467E">
        <w:rPr>
          <w:rFonts w:ascii="宋体" w:hAnsi="宋体" w:hint="eastAsia"/>
          <w:sz w:val="24"/>
        </w:rPr>
        <w:t>减少</w:t>
      </w:r>
      <w:r w:rsidR="00960DDA">
        <w:rPr>
          <w:rFonts w:ascii="宋体" w:hAnsi="宋体" w:hint="eastAsia"/>
          <w:sz w:val="24"/>
        </w:rPr>
        <w:t>301.3</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960DDA">
        <w:rPr>
          <w:rFonts w:ascii="宋体" w:hAnsi="宋体" w:hint="eastAsia"/>
          <w:sz w:val="24"/>
        </w:rPr>
        <w:t>29</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E251C6">
        <w:rPr>
          <w:rFonts w:ascii="宋体" w:hAnsi="宋体" w:hint="eastAsia"/>
          <w:sz w:val="24"/>
        </w:rPr>
        <w:lastRenderedPageBreak/>
        <w:t>减少</w:t>
      </w:r>
      <w:r w:rsidR="00960DDA">
        <w:rPr>
          <w:rFonts w:ascii="宋体" w:hAnsi="宋体" w:hint="eastAsia"/>
          <w:sz w:val="24"/>
        </w:rPr>
        <w:t>200</w:t>
      </w:r>
      <w:r w:rsidR="00304DF8" w:rsidRPr="00304DF8">
        <w:rPr>
          <w:rFonts w:ascii="宋体" w:hAnsi="宋体" w:hint="eastAsia"/>
          <w:sz w:val="24"/>
        </w:rPr>
        <w:t>万桶。</w:t>
      </w:r>
      <w:r w:rsidRPr="00575F50">
        <w:rPr>
          <w:rFonts w:ascii="宋体" w:hAnsi="宋体" w:hint="eastAsia"/>
          <w:sz w:val="24"/>
        </w:rPr>
        <w:t>炼厂开工率为</w:t>
      </w:r>
      <w:r w:rsidR="00960DDA">
        <w:rPr>
          <w:rFonts w:ascii="宋体" w:hAnsi="宋体" w:hint="eastAsia"/>
          <w:sz w:val="24"/>
        </w:rPr>
        <w:t>87</w:t>
      </w:r>
      <w:r w:rsidR="003D57AE" w:rsidRPr="003D57AE">
        <w:rPr>
          <w:rFonts w:ascii="宋体" w:hAnsi="宋体"/>
          <w:sz w:val="24"/>
        </w:rPr>
        <w:t>%</w:t>
      </w:r>
      <w:r w:rsidR="003D44BB" w:rsidRPr="00575F50">
        <w:rPr>
          <w:rFonts w:ascii="宋体" w:hAnsi="宋体" w:hint="eastAsia"/>
          <w:sz w:val="24"/>
        </w:rPr>
        <w:t>，</w:t>
      </w:r>
      <w:r w:rsidR="00604365" w:rsidRPr="00827A94">
        <w:rPr>
          <w:rFonts w:ascii="宋体" w:hAnsi="宋体" w:hint="eastAsia"/>
          <w:sz w:val="24"/>
        </w:rPr>
        <w:t>较上周</w:t>
      </w:r>
      <w:r w:rsidR="00C6161E">
        <w:rPr>
          <w:rFonts w:ascii="宋体" w:hAnsi="宋体" w:hint="eastAsia"/>
          <w:sz w:val="24"/>
        </w:rPr>
        <w:t>提高0.</w:t>
      </w:r>
      <w:r w:rsidR="00960DDA">
        <w:rPr>
          <w:rFonts w:ascii="宋体" w:hAnsi="宋体" w:hint="eastAsia"/>
          <w:sz w:val="24"/>
        </w:rPr>
        <w:t>7</w:t>
      </w:r>
      <w:r w:rsidR="00773FA6">
        <w:rPr>
          <w:rFonts w:ascii="宋体" w:hAnsi="宋体" w:hint="eastAsia"/>
          <w:sz w:val="24"/>
        </w:rPr>
        <w:t>%</w:t>
      </w:r>
      <w:r w:rsidRPr="00575F50">
        <w:rPr>
          <w:rFonts w:ascii="宋体" w:hAnsi="宋体" w:hint="eastAsia"/>
          <w:sz w:val="24"/>
        </w:rPr>
        <w:t>。</w:t>
      </w:r>
    </w:p>
    <w:p w:rsidR="001C55E4" w:rsidRDefault="00046CFC" w:rsidP="007A29BC">
      <w:pPr>
        <w:widowControl/>
        <w:snapToGrid w:val="0"/>
        <w:spacing w:line="360" w:lineRule="auto"/>
        <w:rPr>
          <w:noProof/>
        </w:rPr>
      </w:pPr>
      <w:r>
        <w:rPr>
          <w:noProof/>
        </w:rPr>
        <w:drawing>
          <wp:inline distT="0" distB="0" distL="0" distR="0">
            <wp:extent cx="5274310" cy="3250361"/>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3250361"/>
                    </a:xfrm>
                    <a:prstGeom prst="rect">
                      <a:avLst/>
                    </a:prstGeom>
                    <a:noFill/>
                    <a:ln w="9525">
                      <a:noFill/>
                      <a:miter lim="800000"/>
                      <a:headEnd/>
                      <a:tailEnd/>
                    </a:ln>
                  </pic:spPr>
                </pic:pic>
              </a:graphicData>
            </a:graphic>
          </wp:inline>
        </w:drawing>
      </w:r>
    </w:p>
    <w:p w:rsidR="001C1EE5" w:rsidRDefault="005E0005" w:rsidP="00D858FC">
      <w:pPr>
        <w:widowControl/>
        <w:snapToGrid w:val="0"/>
        <w:spacing w:line="360" w:lineRule="auto"/>
        <w:ind w:firstLineChars="196" w:firstLine="412"/>
        <w:jc w:val="center"/>
        <w:rPr>
          <w:rFonts w:ascii="宋体" w:hAnsi="宋体"/>
        </w:rPr>
      </w:pPr>
      <w:r>
        <w:rPr>
          <w:rFonts w:ascii="宋体" w:hAnsi="宋体" w:hint="eastAsia"/>
        </w:rPr>
        <w:t>2019</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9436D6" w:rsidRPr="00C10F56">
        <w:rPr>
          <w:rFonts w:ascii="宋体" w:hAnsi="宋体" w:cs="宋体" w:hint="eastAsia"/>
          <w:b/>
          <w:color w:val="000000"/>
          <w:kern w:val="0"/>
          <w:sz w:val="24"/>
        </w:rPr>
        <w:t>美元指数</w:t>
      </w:r>
      <w:r w:rsidR="00F0304D" w:rsidRPr="00F0304D">
        <w:rPr>
          <w:rFonts w:ascii="宋体" w:hAnsi="宋体" w:cs="宋体" w:hint="eastAsia"/>
          <w:b/>
          <w:color w:val="000000"/>
          <w:kern w:val="0"/>
          <w:sz w:val="24"/>
        </w:rPr>
        <w:t>均价较前周环比下跌</w:t>
      </w:r>
    </w:p>
    <w:p w:rsidR="005A29A9" w:rsidRDefault="00F0304D" w:rsidP="00F0304D">
      <w:pPr>
        <w:spacing w:line="360" w:lineRule="atLeast"/>
        <w:ind w:firstLineChars="200" w:firstLine="480"/>
        <w:rPr>
          <w:rFonts w:ascii="宋体" w:hAnsi="宋体" w:cs="宋体"/>
          <w:color w:val="000000"/>
          <w:kern w:val="0"/>
          <w:sz w:val="24"/>
        </w:rPr>
      </w:pPr>
      <w:r>
        <w:rPr>
          <w:rFonts w:ascii="宋体" w:hAnsi="宋体" w:cs="宋体" w:hint="eastAsia"/>
          <w:color w:val="000000"/>
          <w:kern w:val="0"/>
          <w:sz w:val="24"/>
        </w:rPr>
        <w:t>美元指数呈现先抑后扬的走势，均价较前周环比下跌</w:t>
      </w:r>
      <w:r w:rsidR="00EF083F" w:rsidRPr="00EF083F">
        <w:rPr>
          <w:rFonts w:ascii="宋体" w:hAnsi="宋体" w:cs="宋体" w:hint="eastAsia"/>
          <w:color w:val="000000"/>
          <w:kern w:val="0"/>
          <w:sz w:val="24"/>
        </w:rPr>
        <w:t>。</w:t>
      </w:r>
      <w:r w:rsidR="005A29A9" w:rsidRPr="00A93FBB">
        <w:rPr>
          <w:rFonts w:ascii="宋体" w:hAnsi="宋体" w:cs="宋体" w:hint="eastAsia"/>
          <w:color w:val="000000"/>
          <w:kern w:val="0"/>
          <w:sz w:val="24"/>
        </w:rPr>
        <w:t>美元指数均值为</w:t>
      </w:r>
      <w:r w:rsidR="0001504F">
        <w:rPr>
          <w:rFonts w:ascii="宋体" w:hAnsi="宋体" w:cs="宋体" w:hint="eastAsia"/>
          <w:color w:val="000000"/>
          <w:kern w:val="0"/>
          <w:sz w:val="24"/>
        </w:rPr>
        <w:t>89.91</w:t>
      </w:r>
      <w:r w:rsidR="009934E4">
        <w:rPr>
          <w:rFonts w:ascii="宋体" w:hAnsi="宋体" w:cs="宋体" w:hint="eastAsia"/>
          <w:color w:val="000000"/>
          <w:kern w:val="0"/>
          <w:sz w:val="24"/>
        </w:rPr>
        <w:t>，较前</w:t>
      </w:r>
      <w:r w:rsidR="00BD05E1">
        <w:rPr>
          <w:rFonts w:ascii="宋体" w:hAnsi="宋体" w:cs="宋体" w:hint="eastAsia"/>
          <w:color w:val="000000"/>
          <w:kern w:val="0"/>
          <w:sz w:val="24"/>
        </w:rPr>
        <w:t>一周</w:t>
      </w:r>
      <w:r w:rsidR="00BE192B">
        <w:rPr>
          <w:rFonts w:ascii="宋体" w:hAnsi="宋体" w:cs="宋体" w:hint="eastAsia"/>
          <w:color w:val="000000"/>
          <w:kern w:val="0"/>
          <w:sz w:val="24"/>
        </w:rPr>
        <w:t>下跌</w:t>
      </w:r>
      <w:r w:rsidR="00B33753">
        <w:rPr>
          <w:rFonts w:ascii="宋体" w:hAnsi="宋体" w:cs="宋体" w:hint="eastAsia"/>
          <w:color w:val="000000"/>
          <w:kern w:val="0"/>
          <w:sz w:val="24"/>
        </w:rPr>
        <w:t>0.</w:t>
      </w:r>
      <w:r w:rsidR="0001504F">
        <w:rPr>
          <w:rFonts w:ascii="宋体" w:hAnsi="宋体" w:cs="宋体" w:hint="eastAsia"/>
          <w:color w:val="000000"/>
          <w:kern w:val="0"/>
          <w:sz w:val="24"/>
        </w:rPr>
        <w:t>0</w:t>
      </w:r>
      <w:r w:rsidR="0021371C">
        <w:rPr>
          <w:rFonts w:ascii="宋体" w:hAnsi="宋体" w:cs="宋体" w:hint="eastAsia"/>
          <w:color w:val="000000"/>
          <w:kern w:val="0"/>
          <w:sz w:val="24"/>
        </w:rPr>
        <w:t>9</w:t>
      </w:r>
      <w:r w:rsidR="00BD05E1">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313A31"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560111"/>
            <wp:effectExtent l="19050" t="0" r="254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3560111"/>
                    </a:xfrm>
                    <a:prstGeom prst="rect">
                      <a:avLst/>
                    </a:prstGeom>
                    <a:noFill/>
                    <a:ln w="9525">
                      <a:noFill/>
                      <a:miter lim="800000"/>
                      <a:headEnd/>
                      <a:tailEnd/>
                    </a:ln>
                  </pic:spPr>
                </pic:pic>
              </a:graphicData>
            </a:graphic>
          </wp:inline>
        </w:drawing>
      </w:r>
    </w:p>
    <w:p w:rsidR="001C1EE5" w:rsidRDefault="00477DE8" w:rsidP="00D60110">
      <w:pPr>
        <w:widowControl/>
        <w:snapToGrid w:val="0"/>
        <w:spacing w:line="360" w:lineRule="auto"/>
        <w:ind w:firstLineChars="196" w:firstLine="412"/>
        <w:jc w:val="center"/>
        <w:rPr>
          <w:rFonts w:ascii="宋体" w:hAnsi="宋体"/>
          <w:bCs/>
        </w:rPr>
      </w:pPr>
      <w:r>
        <w:rPr>
          <w:rFonts w:ascii="宋体" w:hAnsi="宋体" w:hint="eastAsia"/>
          <w:bCs/>
        </w:rPr>
        <w:t>2020</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682924" w:rsidRDefault="00682924" w:rsidP="00F42FFF">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lastRenderedPageBreak/>
        <w:t>截止</w:t>
      </w:r>
      <w:r>
        <w:rPr>
          <w:rFonts w:ascii="宋体" w:hAnsi="宋体" w:cs="宋体"/>
          <w:color w:val="000000"/>
          <w:kern w:val="0"/>
          <w:sz w:val="24"/>
        </w:rPr>
        <w:t>20</w:t>
      </w:r>
      <w:r>
        <w:rPr>
          <w:rFonts w:ascii="宋体" w:hAnsi="宋体" w:cs="宋体" w:hint="eastAsia"/>
          <w:color w:val="000000"/>
          <w:kern w:val="0"/>
          <w:sz w:val="24"/>
        </w:rPr>
        <w:t>21</w:t>
      </w:r>
      <w:r w:rsidRPr="00B829CB">
        <w:rPr>
          <w:rFonts w:ascii="宋体" w:hAnsi="宋体" w:cs="宋体" w:hint="eastAsia"/>
          <w:color w:val="000000"/>
          <w:kern w:val="0"/>
          <w:sz w:val="24"/>
        </w:rPr>
        <w:t>年</w:t>
      </w:r>
      <w:r w:rsidR="00326D2F">
        <w:rPr>
          <w:rFonts w:ascii="宋体" w:hAnsi="宋体" w:cs="宋体" w:hint="eastAsia"/>
          <w:color w:val="000000"/>
          <w:kern w:val="0"/>
          <w:sz w:val="24"/>
        </w:rPr>
        <w:t>5</w:t>
      </w:r>
      <w:r w:rsidRPr="00B829CB">
        <w:rPr>
          <w:rFonts w:ascii="宋体" w:hAnsi="宋体" w:cs="宋体" w:hint="eastAsia"/>
          <w:color w:val="000000"/>
          <w:kern w:val="0"/>
          <w:sz w:val="24"/>
        </w:rPr>
        <w:t>月</w:t>
      </w:r>
      <w:r w:rsidR="00AE4514">
        <w:rPr>
          <w:rFonts w:ascii="宋体" w:hAnsi="宋体" w:cs="宋体" w:hint="eastAsia"/>
          <w:color w:val="000000"/>
          <w:kern w:val="0"/>
          <w:sz w:val="24"/>
        </w:rPr>
        <w:t>25</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0E1477">
        <w:rPr>
          <w:rFonts w:ascii="宋体" w:hAnsi="宋体" w:cs="宋体" w:hint="eastAsia"/>
          <w:color w:val="000000"/>
          <w:kern w:val="0"/>
          <w:sz w:val="24"/>
        </w:rPr>
        <w:t>47.</w:t>
      </w:r>
      <w:r w:rsidR="00AE4514">
        <w:rPr>
          <w:rFonts w:ascii="宋体" w:hAnsi="宋体" w:cs="宋体" w:hint="eastAsia"/>
          <w:color w:val="000000"/>
          <w:kern w:val="0"/>
          <w:sz w:val="24"/>
        </w:rPr>
        <w:t>55</w:t>
      </w:r>
      <w:r>
        <w:rPr>
          <w:rFonts w:ascii="宋体" w:hAnsi="宋体" w:cs="宋体" w:hint="eastAsia"/>
          <w:color w:val="000000"/>
          <w:kern w:val="0"/>
          <w:sz w:val="24"/>
        </w:rPr>
        <w:t>万手，比前一周</w:t>
      </w:r>
      <w:r w:rsidR="004C467E">
        <w:rPr>
          <w:rFonts w:ascii="宋体" w:hAnsi="宋体" w:cs="宋体" w:hint="eastAsia"/>
          <w:color w:val="000000"/>
          <w:kern w:val="0"/>
          <w:sz w:val="24"/>
        </w:rPr>
        <w:t>减少</w:t>
      </w:r>
      <w:r w:rsidR="00AE4514">
        <w:rPr>
          <w:rFonts w:ascii="宋体" w:hAnsi="宋体" w:cs="宋体" w:hint="eastAsia"/>
          <w:color w:val="000000"/>
          <w:kern w:val="0"/>
          <w:sz w:val="24"/>
        </w:rPr>
        <w:t>457</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0E1477">
        <w:rPr>
          <w:rFonts w:ascii="宋体" w:hAnsi="宋体" w:cs="宋体" w:hint="eastAsia"/>
          <w:color w:val="000000"/>
          <w:kern w:val="0"/>
          <w:sz w:val="24"/>
        </w:rPr>
        <w:t>6</w:t>
      </w:r>
      <w:r w:rsidR="00AE4514">
        <w:rPr>
          <w:rFonts w:ascii="宋体" w:hAnsi="宋体" w:cs="宋体" w:hint="eastAsia"/>
          <w:color w:val="000000"/>
          <w:kern w:val="0"/>
          <w:sz w:val="24"/>
        </w:rPr>
        <w:t>2.56</w:t>
      </w:r>
      <w:r>
        <w:rPr>
          <w:rFonts w:ascii="宋体" w:hAnsi="宋体" w:cs="宋体" w:hint="eastAsia"/>
          <w:color w:val="000000"/>
          <w:kern w:val="0"/>
          <w:sz w:val="24"/>
        </w:rPr>
        <w:t>万手，比前一周</w:t>
      </w:r>
      <w:r w:rsidR="00AE4514">
        <w:rPr>
          <w:rFonts w:ascii="宋体" w:hAnsi="宋体" w:cs="宋体" w:hint="eastAsia"/>
          <w:color w:val="000000"/>
          <w:kern w:val="0"/>
          <w:sz w:val="24"/>
        </w:rPr>
        <w:t>增加13038</w:t>
      </w:r>
      <w:r w:rsidRPr="00B829CB">
        <w:rPr>
          <w:rFonts w:ascii="宋体" w:hAnsi="宋体" w:cs="宋体" w:hint="eastAsia"/>
          <w:color w:val="000000"/>
          <w:kern w:val="0"/>
          <w:sz w:val="24"/>
        </w:rPr>
        <w:t>手；空头</w:t>
      </w:r>
      <w:r w:rsidR="00AE4514">
        <w:rPr>
          <w:rFonts w:ascii="宋体" w:hAnsi="宋体" w:cs="宋体" w:hint="eastAsia"/>
          <w:color w:val="000000"/>
          <w:kern w:val="0"/>
          <w:sz w:val="24"/>
        </w:rPr>
        <w:t>15.01</w:t>
      </w:r>
      <w:r w:rsidRPr="00B829CB">
        <w:rPr>
          <w:rFonts w:ascii="宋体" w:hAnsi="宋体" w:cs="宋体" w:hint="eastAsia"/>
          <w:color w:val="000000"/>
          <w:kern w:val="0"/>
          <w:sz w:val="24"/>
        </w:rPr>
        <w:t>万手，比前一周</w:t>
      </w:r>
      <w:r w:rsidR="00AE4514">
        <w:rPr>
          <w:rFonts w:ascii="宋体" w:hAnsi="宋体" w:cs="宋体" w:hint="eastAsia"/>
          <w:color w:val="000000"/>
          <w:kern w:val="0"/>
          <w:sz w:val="24"/>
        </w:rPr>
        <w:t>增加13495</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31529A" w:rsidRPr="00BB3F0E" w:rsidRDefault="00BB3F0E" w:rsidP="00BB3F0E">
      <w:pPr>
        <w:spacing w:line="360" w:lineRule="atLeast"/>
        <w:ind w:firstLineChars="196" w:firstLine="472"/>
        <w:rPr>
          <w:rFonts w:asciiTheme="minorEastAsia" w:eastAsiaTheme="minorEastAsia" w:hAnsiTheme="minorEastAsia"/>
          <w:snapToGrid w:val="0"/>
          <w:sz w:val="24"/>
        </w:rPr>
      </w:pPr>
      <w:bookmarkStart w:id="0" w:name="_Hlk58666606"/>
      <w:bookmarkStart w:id="1" w:name="_Hlk50807692"/>
      <w:r w:rsidRPr="00BB3F0E">
        <w:rPr>
          <w:rFonts w:asciiTheme="minorEastAsia" w:eastAsiaTheme="minorEastAsia" w:hAnsiTheme="minorEastAsia" w:hint="eastAsia"/>
          <w:b/>
          <w:kern w:val="0"/>
          <w:sz w:val="24"/>
        </w:rPr>
        <w:t>经济方面，</w:t>
      </w:r>
      <w:r w:rsidRPr="00BB3F0E">
        <w:rPr>
          <w:rFonts w:asciiTheme="minorEastAsia" w:eastAsiaTheme="minorEastAsia" w:hAnsiTheme="minorEastAsia" w:hint="eastAsia"/>
          <w:kern w:val="0"/>
          <w:sz w:val="24"/>
        </w:rPr>
        <w:t>虽然4月美国核心PCE物价指数显示其通胀压力骤增，但美国初请失业金人数连续</w:t>
      </w:r>
      <w:r w:rsidRPr="00BB3F0E">
        <w:rPr>
          <w:rFonts w:asciiTheme="minorEastAsia" w:eastAsiaTheme="minorEastAsia" w:hAnsiTheme="minorEastAsia"/>
          <w:kern w:val="0"/>
          <w:sz w:val="24"/>
        </w:rPr>
        <w:t>5</w:t>
      </w:r>
      <w:r w:rsidRPr="00BB3F0E">
        <w:rPr>
          <w:rFonts w:asciiTheme="minorEastAsia" w:eastAsiaTheme="minorEastAsia" w:hAnsiTheme="minorEastAsia" w:hint="eastAsia"/>
          <w:kern w:val="0"/>
          <w:sz w:val="24"/>
        </w:rPr>
        <w:t>周减少，美国经济整体仍保持复苏态势；欧元区经济数据保持向好，</w:t>
      </w:r>
      <w:r w:rsidRPr="00BB3F0E">
        <w:rPr>
          <w:rFonts w:asciiTheme="minorEastAsia" w:eastAsiaTheme="minorEastAsia" w:hAnsiTheme="minorEastAsia" w:cs="宋体" w:hint="eastAsia"/>
          <w:kern w:val="0"/>
          <w:sz w:val="24"/>
        </w:rPr>
        <w:t>5月经济景气指数连续6个月上升，消费者信心指数连续4个月上升，5月环比快速上升近4</w:t>
      </w:r>
      <w:r w:rsidRPr="00BB3F0E">
        <w:rPr>
          <w:rFonts w:asciiTheme="minorEastAsia" w:eastAsiaTheme="minorEastAsia" w:hAnsiTheme="minorEastAsia" w:cs="宋体"/>
          <w:kern w:val="0"/>
          <w:sz w:val="24"/>
        </w:rPr>
        <w:t>0%</w:t>
      </w:r>
      <w:r w:rsidRPr="00BB3F0E">
        <w:rPr>
          <w:rFonts w:asciiTheme="minorEastAsia" w:eastAsiaTheme="minorEastAsia" w:hAnsiTheme="minorEastAsia" w:cs="宋体" w:hint="eastAsia"/>
          <w:kern w:val="0"/>
          <w:sz w:val="24"/>
        </w:rPr>
        <w:t>，显示欧洲经济加速复苏。</w:t>
      </w:r>
      <w:r w:rsidRPr="00BB3F0E">
        <w:rPr>
          <w:rFonts w:asciiTheme="minorEastAsia" w:eastAsiaTheme="minorEastAsia" w:hAnsiTheme="minorEastAsia" w:hint="eastAsia"/>
          <w:b/>
          <w:bCs/>
          <w:kern w:val="0"/>
          <w:sz w:val="24"/>
        </w:rPr>
        <w:t>美元方面</w:t>
      </w:r>
      <w:r w:rsidRPr="00BB3F0E">
        <w:rPr>
          <w:rFonts w:asciiTheme="minorEastAsia" w:eastAsiaTheme="minorEastAsia" w:hAnsiTheme="minorEastAsia" w:hint="eastAsia"/>
          <w:kern w:val="0"/>
          <w:sz w:val="24"/>
        </w:rPr>
        <w:t>，4月消费者物价年通胀远远超过了美联储2%的目标，但通胀数据符合市场的广泛预期，预计不会对美联储的货币政策产生影响。另外，市场预期美联储官员可能会上调对经济增长的预测，这意味着联储将逐步减少购债，令较长期利率上升，支撑美元。然而，美元指数仍未站上2</w:t>
      </w:r>
      <w:r w:rsidRPr="00BB3F0E">
        <w:rPr>
          <w:rFonts w:asciiTheme="minorEastAsia" w:eastAsiaTheme="minorEastAsia" w:hAnsiTheme="minorEastAsia"/>
          <w:kern w:val="0"/>
          <w:sz w:val="24"/>
        </w:rPr>
        <w:t>0</w:t>
      </w:r>
      <w:r w:rsidRPr="00BB3F0E">
        <w:rPr>
          <w:rFonts w:asciiTheme="minorEastAsia" w:eastAsiaTheme="minorEastAsia" w:hAnsiTheme="minorEastAsia" w:hint="eastAsia"/>
          <w:kern w:val="0"/>
          <w:sz w:val="24"/>
        </w:rPr>
        <w:t>日均线，显示其尚未进入修正走势，短期美元仍将维持震荡走势。</w:t>
      </w:r>
      <w:r w:rsidRPr="00BB3F0E">
        <w:rPr>
          <w:rFonts w:asciiTheme="minorEastAsia" w:eastAsiaTheme="minorEastAsia" w:hAnsiTheme="minorEastAsia" w:hint="eastAsia"/>
          <w:b/>
          <w:kern w:val="0"/>
          <w:sz w:val="24"/>
        </w:rPr>
        <w:t>疫情和需求方面，</w:t>
      </w:r>
      <w:r w:rsidRPr="00BB3F0E">
        <w:rPr>
          <w:rFonts w:asciiTheme="minorEastAsia" w:eastAsiaTheme="minorEastAsia" w:hAnsiTheme="minorEastAsia" w:hint="eastAsia"/>
          <w:bCs/>
          <w:kern w:val="0"/>
          <w:sz w:val="24"/>
        </w:rPr>
        <w:t>全球大部分地区疫情缓和，亚洲疫情继续发酵。印度5周内七日平均新增病例首次降至25万，但主要是疫情向检验能力较低的农村地区转移，并非好转的征兆。其余部分亚洲地区疫情恶化，泰国、马来西亚日新增病例月内分别快速增长101%及98%。经研院根据谷歌出行大数据构建的石油消费活跃指数显示，全球石油消费活跃指数为96.5，近期小幅回升。模型监测的全球八大区的石油消费活跃指数均有不同程度的增长，显示疫情对石油消费活跃度影响的边际效应逐渐减小。此外，随着欧美驾驶季及美国阵亡将士纪念日到来、叠加不断解除的疫情封锁及持续开放的国际旅行，</w:t>
      </w:r>
      <w:r w:rsidRPr="00BB3F0E">
        <w:rPr>
          <w:rFonts w:asciiTheme="minorEastAsia" w:eastAsiaTheme="minorEastAsia" w:hAnsiTheme="minorEastAsia" w:hint="eastAsia"/>
          <w:kern w:val="0"/>
          <w:sz w:val="24"/>
        </w:rPr>
        <w:t>石油需求将快速提升。</w:t>
      </w:r>
      <w:r w:rsidRPr="00BB3F0E">
        <w:rPr>
          <w:rFonts w:asciiTheme="minorEastAsia" w:eastAsiaTheme="minorEastAsia" w:hAnsiTheme="minorEastAsia" w:hint="eastAsia"/>
          <w:b/>
          <w:kern w:val="0"/>
          <w:sz w:val="24"/>
        </w:rPr>
        <w:t>供应方面，</w:t>
      </w:r>
      <w:r w:rsidRPr="00BB3F0E">
        <w:rPr>
          <w:rFonts w:asciiTheme="minorEastAsia" w:eastAsiaTheme="minorEastAsia" w:hAnsiTheme="minorEastAsia" w:hint="eastAsia"/>
          <w:bCs/>
          <w:kern w:val="0"/>
          <w:sz w:val="24"/>
        </w:rPr>
        <w:t>伊朗原油回归市场预期</w:t>
      </w:r>
      <w:r w:rsidRPr="00BB3F0E">
        <w:rPr>
          <w:rFonts w:asciiTheme="minorEastAsia" w:eastAsiaTheme="minorEastAsia" w:hAnsiTheme="minorEastAsia" w:hint="eastAsia"/>
          <w:kern w:val="0"/>
          <w:sz w:val="24"/>
        </w:rPr>
        <w:t>成为供应侧主要压力来源，近期美伊核谈利好消息频传，目前来看达成协议为大概率事件，且市场预期双方最快在6月份达成和解。此外，由于2015年7月伊核全面协议达成15个月之后，伊朗的产量及出口量分别达到阶段性高点。因此，预计若本次制裁解除，伊朗原油产量和出口量增长不会一蹴而就，大概率将渐进增长。美国方面，美国连续第五周增加石油和天然气钻井，至4</w:t>
      </w:r>
      <w:r w:rsidRPr="00BB3F0E">
        <w:rPr>
          <w:rFonts w:asciiTheme="minorEastAsia" w:eastAsiaTheme="minorEastAsia" w:hAnsiTheme="minorEastAsia"/>
          <w:kern w:val="0"/>
          <w:sz w:val="24"/>
        </w:rPr>
        <w:t>57</w:t>
      </w:r>
      <w:r w:rsidRPr="00BB3F0E">
        <w:rPr>
          <w:rFonts w:asciiTheme="minorEastAsia" w:eastAsiaTheme="minorEastAsia" w:hAnsiTheme="minorEastAsia" w:hint="eastAsia"/>
          <w:kern w:val="0"/>
          <w:sz w:val="24"/>
        </w:rPr>
        <w:t>座，为2</w:t>
      </w:r>
      <w:r w:rsidRPr="00BB3F0E">
        <w:rPr>
          <w:rFonts w:asciiTheme="minorEastAsia" w:eastAsiaTheme="minorEastAsia" w:hAnsiTheme="minorEastAsia"/>
          <w:kern w:val="0"/>
          <w:sz w:val="24"/>
        </w:rPr>
        <w:t>020</w:t>
      </w:r>
      <w:r w:rsidRPr="00BB3F0E">
        <w:rPr>
          <w:rFonts w:asciiTheme="minorEastAsia" w:eastAsiaTheme="minorEastAsia" w:hAnsiTheme="minorEastAsia" w:hint="eastAsia"/>
          <w:kern w:val="0"/>
          <w:sz w:val="24"/>
        </w:rPr>
        <w:t>年4月以来的最高。</w:t>
      </w:r>
      <w:r w:rsidRPr="00BB3F0E">
        <w:rPr>
          <w:rFonts w:asciiTheme="minorEastAsia" w:eastAsiaTheme="minorEastAsia" w:hAnsiTheme="minorEastAsia" w:hint="eastAsia"/>
          <w:b/>
          <w:bCs/>
          <w:kern w:val="0"/>
          <w:sz w:val="24"/>
        </w:rPr>
        <w:t>技术面，</w:t>
      </w:r>
      <w:r w:rsidRPr="00BB3F0E">
        <w:rPr>
          <w:rFonts w:asciiTheme="minorEastAsia" w:eastAsiaTheme="minorEastAsia" w:hAnsiTheme="minorEastAsia" w:hint="eastAsia"/>
          <w:kern w:val="0"/>
          <w:sz w:val="24"/>
        </w:rPr>
        <w:t>投行普遍看好大宗商品使短线油价看涨情绪升温，MACD迅速结成金叉向上，但6月1日OPEC+部长会议将宣布未来产量政策、美伊核谈结果及伊朗石油入市预期，均可能压制油价。上方关注7</w:t>
      </w:r>
      <w:r w:rsidRPr="00BB3F0E">
        <w:rPr>
          <w:rFonts w:asciiTheme="minorEastAsia" w:eastAsiaTheme="minorEastAsia" w:hAnsiTheme="minorEastAsia"/>
          <w:kern w:val="0"/>
          <w:sz w:val="24"/>
        </w:rPr>
        <w:t>0</w:t>
      </w:r>
      <w:r w:rsidRPr="00BB3F0E">
        <w:rPr>
          <w:rFonts w:asciiTheme="minorEastAsia" w:eastAsiaTheme="minorEastAsia" w:hAnsiTheme="minorEastAsia" w:hint="eastAsia"/>
          <w:kern w:val="0"/>
          <w:sz w:val="24"/>
        </w:rPr>
        <w:t>美元阻力位，下方关注6</w:t>
      </w:r>
      <w:r w:rsidRPr="00BB3F0E">
        <w:rPr>
          <w:rFonts w:asciiTheme="minorEastAsia" w:eastAsiaTheme="minorEastAsia" w:hAnsiTheme="minorEastAsia"/>
          <w:kern w:val="0"/>
          <w:sz w:val="24"/>
        </w:rPr>
        <w:t>8</w:t>
      </w:r>
      <w:r w:rsidRPr="00BB3F0E">
        <w:rPr>
          <w:rFonts w:asciiTheme="minorEastAsia" w:eastAsiaTheme="minorEastAsia" w:hAnsiTheme="minorEastAsia" w:hint="eastAsia"/>
          <w:kern w:val="0"/>
          <w:sz w:val="24"/>
        </w:rPr>
        <w:t>美元支撑位。</w:t>
      </w:r>
      <w:r w:rsidRPr="00BB3F0E">
        <w:rPr>
          <w:rFonts w:asciiTheme="minorEastAsia" w:eastAsiaTheme="minorEastAsia" w:hAnsiTheme="minorEastAsia" w:hint="eastAsia"/>
          <w:b/>
          <w:kern w:val="0"/>
          <w:sz w:val="24"/>
        </w:rPr>
        <w:t>综合判断</w:t>
      </w:r>
      <w:r w:rsidRPr="00BB3F0E">
        <w:rPr>
          <w:rFonts w:asciiTheme="minorEastAsia" w:eastAsiaTheme="minorEastAsia" w:hAnsiTheme="minorEastAsia" w:hint="eastAsia"/>
          <w:kern w:val="0"/>
          <w:sz w:val="24"/>
        </w:rPr>
        <w:t>，预计本周国际油价将呈震荡偏弱走势，基准情景预计布伦特和</w:t>
      </w:r>
      <w:r w:rsidRPr="00BB3F0E">
        <w:rPr>
          <w:rFonts w:asciiTheme="minorEastAsia" w:eastAsiaTheme="minorEastAsia" w:hAnsiTheme="minorEastAsia"/>
          <w:kern w:val="0"/>
          <w:sz w:val="24"/>
        </w:rPr>
        <w:t>WTI</w:t>
      </w:r>
      <w:r w:rsidRPr="00BB3F0E">
        <w:rPr>
          <w:rFonts w:asciiTheme="minorEastAsia" w:eastAsiaTheme="minorEastAsia" w:hAnsiTheme="minorEastAsia" w:hint="eastAsia"/>
          <w:kern w:val="0"/>
          <w:sz w:val="24"/>
        </w:rPr>
        <w:t>均价分别为</w:t>
      </w:r>
      <w:r w:rsidRPr="00BB3F0E">
        <w:rPr>
          <w:rFonts w:asciiTheme="minorEastAsia" w:eastAsiaTheme="minorEastAsia" w:hAnsiTheme="minorEastAsia"/>
          <w:kern w:val="0"/>
          <w:sz w:val="24"/>
        </w:rPr>
        <w:t>68</w:t>
      </w:r>
      <w:r w:rsidRPr="00BB3F0E">
        <w:rPr>
          <w:rFonts w:asciiTheme="minorEastAsia" w:eastAsiaTheme="minorEastAsia" w:hAnsiTheme="minorEastAsia" w:hint="eastAsia"/>
          <w:kern w:val="0"/>
          <w:sz w:val="24"/>
        </w:rPr>
        <w:t>美元</w:t>
      </w:r>
      <w:r w:rsidRPr="00BB3F0E">
        <w:rPr>
          <w:rFonts w:asciiTheme="minorEastAsia" w:eastAsiaTheme="minorEastAsia" w:hAnsiTheme="minorEastAsia"/>
          <w:kern w:val="0"/>
          <w:sz w:val="24"/>
        </w:rPr>
        <w:t>/</w:t>
      </w:r>
      <w:r w:rsidRPr="00BB3F0E">
        <w:rPr>
          <w:rFonts w:asciiTheme="minorEastAsia" w:eastAsiaTheme="minorEastAsia" w:hAnsiTheme="minorEastAsia" w:hint="eastAsia"/>
          <w:kern w:val="0"/>
          <w:sz w:val="24"/>
        </w:rPr>
        <w:t>桶和</w:t>
      </w:r>
      <w:r w:rsidRPr="00BB3F0E">
        <w:rPr>
          <w:rFonts w:asciiTheme="minorEastAsia" w:eastAsiaTheme="minorEastAsia" w:hAnsiTheme="minorEastAsia"/>
          <w:kern w:val="0"/>
          <w:sz w:val="24"/>
        </w:rPr>
        <w:t>65</w:t>
      </w:r>
      <w:r w:rsidRPr="00BB3F0E">
        <w:rPr>
          <w:rFonts w:asciiTheme="minorEastAsia" w:eastAsiaTheme="minorEastAsia" w:hAnsiTheme="minorEastAsia" w:hint="eastAsia"/>
          <w:kern w:val="0"/>
          <w:sz w:val="24"/>
        </w:rPr>
        <w:t>美元</w:t>
      </w:r>
      <w:r w:rsidRPr="00BB3F0E">
        <w:rPr>
          <w:rFonts w:asciiTheme="minorEastAsia" w:eastAsiaTheme="minorEastAsia" w:hAnsiTheme="minorEastAsia"/>
          <w:kern w:val="0"/>
          <w:sz w:val="24"/>
        </w:rPr>
        <w:t>/</w:t>
      </w:r>
      <w:r w:rsidRPr="00BB3F0E">
        <w:rPr>
          <w:rFonts w:asciiTheme="minorEastAsia" w:eastAsiaTheme="minorEastAsia" w:hAnsiTheme="minorEastAsia" w:hint="eastAsia"/>
          <w:kern w:val="0"/>
          <w:sz w:val="24"/>
        </w:rPr>
        <w:t>桶</w:t>
      </w:r>
      <w:bookmarkEnd w:id="0"/>
      <w:bookmarkEnd w:id="1"/>
      <w:r w:rsidRPr="00BB3F0E">
        <w:rPr>
          <w:rFonts w:asciiTheme="minorEastAsia" w:eastAsiaTheme="minorEastAsia" w:hAnsiTheme="minorEastAsia" w:hint="eastAsia"/>
          <w:kern w:val="0"/>
          <w:sz w:val="24"/>
        </w:rPr>
        <w:t>。</w:t>
      </w:r>
    </w:p>
    <w:p w:rsidR="00BF5DE1" w:rsidRPr="001A1BD1" w:rsidRDefault="00461A2C" w:rsidP="0031529A">
      <w:pPr>
        <w:spacing w:line="360" w:lineRule="atLeast"/>
        <w:ind w:firstLineChars="200" w:firstLine="480"/>
        <w:jc w:val="left"/>
        <w:rPr>
          <w:rFonts w:asciiTheme="minorEastAsia" w:eastAsiaTheme="minorEastAsia" w:hAnsiTheme="minorEastAsia" w:cs="宋体"/>
          <w:snapToGrid w:val="0"/>
          <w:sz w:val="24"/>
        </w:rPr>
      </w:pPr>
      <w:r>
        <w:rPr>
          <w:rFonts w:asciiTheme="minorEastAsia" w:eastAsiaTheme="minorEastAsia" w:hAnsiTheme="minorEastAsia" w:cs="宋体"/>
          <w:noProof/>
          <w:sz w:val="24"/>
        </w:rPr>
        <w:lastRenderedPageBreak/>
        <w:drawing>
          <wp:inline distT="0" distB="0" distL="0" distR="0">
            <wp:extent cx="5274310" cy="2948204"/>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2948204"/>
                    </a:xfrm>
                    <a:prstGeom prst="rect">
                      <a:avLst/>
                    </a:prstGeom>
                    <a:noFill/>
                    <a:ln w="9525">
                      <a:noFill/>
                      <a:miter lim="800000"/>
                      <a:headEnd/>
                      <a:tailEnd/>
                    </a:ln>
                  </pic:spPr>
                </pic:pic>
              </a:graphicData>
            </a:graphic>
          </wp:inline>
        </w:drawing>
      </w:r>
    </w:p>
    <w:p w:rsidR="001C1EE5" w:rsidRDefault="001C1EE5" w:rsidP="00003994">
      <w:pPr>
        <w:widowControl/>
        <w:snapToGrid w:val="0"/>
        <w:spacing w:line="360" w:lineRule="auto"/>
        <w:ind w:firstLineChars="196" w:firstLine="412"/>
        <w:jc w:val="center"/>
      </w:pPr>
      <w:r>
        <w:rPr>
          <w:rFonts w:hint="eastAsia"/>
        </w:rPr>
        <w:t>20</w:t>
      </w:r>
      <w:r w:rsidR="00477DE8">
        <w:rPr>
          <w:rFonts w:hint="eastAsia"/>
        </w:rPr>
        <w:t>20</w:t>
      </w:r>
      <w:r>
        <w:rPr>
          <w:rFonts w:hint="eastAsia"/>
        </w:rPr>
        <w:t>年以来国际油价变化趋势图</w:t>
      </w:r>
    </w:p>
    <w:sectPr w:rsidR="001C1EE5" w:rsidSect="00563F6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3C" w:rsidRDefault="006E7A3C" w:rsidP="0094778E">
      <w:r>
        <w:separator/>
      </w:r>
    </w:p>
  </w:endnote>
  <w:endnote w:type="continuationSeparator" w:id="0">
    <w:p w:rsidR="006E7A3C" w:rsidRDefault="006E7A3C"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3C" w:rsidRDefault="006E7A3C" w:rsidP="0094778E">
      <w:r>
        <w:separator/>
      </w:r>
    </w:p>
  </w:footnote>
  <w:footnote w:type="continuationSeparator" w:id="0">
    <w:p w:rsidR="006E7A3C" w:rsidRDefault="006E7A3C"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8551D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11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288"/>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70F"/>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2FAD"/>
    <w:rsid w:val="00013100"/>
    <w:rsid w:val="000135DF"/>
    <w:rsid w:val="000136C4"/>
    <w:rsid w:val="00013738"/>
    <w:rsid w:val="0001374A"/>
    <w:rsid w:val="000138FE"/>
    <w:rsid w:val="000139D0"/>
    <w:rsid w:val="00013FA5"/>
    <w:rsid w:val="00014053"/>
    <w:rsid w:val="0001406D"/>
    <w:rsid w:val="00014080"/>
    <w:rsid w:val="00014B13"/>
    <w:rsid w:val="0001504F"/>
    <w:rsid w:val="0001553E"/>
    <w:rsid w:val="00015751"/>
    <w:rsid w:val="0001594E"/>
    <w:rsid w:val="00015956"/>
    <w:rsid w:val="00015C4E"/>
    <w:rsid w:val="00015D1F"/>
    <w:rsid w:val="00015FA3"/>
    <w:rsid w:val="00016438"/>
    <w:rsid w:val="0001663A"/>
    <w:rsid w:val="000170FF"/>
    <w:rsid w:val="0001728B"/>
    <w:rsid w:val="000177D5"/>
    <w:rsid w:val="000179FA"/>
    <w:rsid w:val="00017B6D"/>
    <w:rsid w:val="00017BEE"/>
    <w:rsid w:val="00017C3B"/>
    <w:rsid w:val="00020088"/>
    <w:rsid w:val="00020780"/>
    <w:rsid w:val="00020EA7"/>
    <w:rsid w:val="00021344"/>
    <w:rsid w:val="0002140B"/>
    <w:rsid w:val="00021761"/>
    <w:rsid w:val="00021810"/>
    <w:rsid w:val="0002188D"/>
    <w:rsid w:val="00021941"/>
    <w:rsid w:val="000219CF"/>
    <w:rsid w:val="00021FE3"/>
    <w:rsid w:val="000221F6"/>
    <w:rsid w:val="000222D4"/>
    <w:rsid w:val="0002234A"/>
    <w:rsid w:val="000223EA"/>
    <w:rsid w:val="0002271C"/>
    <w:rsid w:val="00022742"/>
    <w:rsid w:val="00022DC1"/>
    <w:rsid w:val="00022E61"/>
    <w:rsid w:val="00023A1F"/>
    <w:rsid w:val="00023C87"/>
    <w:rsid w:val="00023E7C"/>
    <w:rsid w:val="0002454D"/>
    <w:rsid w:val="000246B4"/>
    <w:rsid w:val="00024832"/>
    <w:rsid w:val="000249D2"/>
    <w:rsid w:val="00024A7D"/>
    <w:rsid w:val="00024F8E"/>
    <w:rsid w:val="00024FF9"/>
    <w:rsid w:val="000256EB"/>
    <w:rsid w:val="000261E8"/>
    <w:rsid w:val="000267E5"/>
    <w:rsid w:val="00026E77"/>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3D95"/>
    <w:rsid w:val="00034244"/>
    <w:rsid w:val="0003433E"/>
    <w:rsid w:val="00035056"/>
    <w:rsid w:val="000352EC"/>
    <w:rsid w:val="00035772"/>
    <w:rsid w:val="00035E1C"/>
    <w:rsid w:val="00036018"/>
    <w:rsid w:val="000361A5"/>
    <w:rsid w:val="00036796"/>
    <w:rsid w:val="00036ACC"/>
    <w:rsid w:val="00036C20"/>
    <w:rsid w:val="00036C41"/>
    <w:rsid w:val="00037180"/>
    <w:rsid w:val="000372F9"/>
    <w:rsid w:val="00037455"/>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CFC"/>
    <w:rsid w:val="00046DFF"/>
    <w:rsid w:val="0004733A"/>
    <w:rsid w:val="00047A69"/>
    <w:rsid w:val="00047C38"/>
    <w:rsid w:val="00047ED5"/>
    <w:rsid w:val="00050478"/>
    <w:rsid w:val="00050AA7"/>
    <w:rsid w:val="00050BBC"/>
    <w:rsid w:val="0005104B"/>
    <w:rsid w:val="00051090"/>
    <w:rsid w:val="0005193B"/>
    <w:rsid w:val="00051D23"/>
    <w:rsid w:val="000520C7"/>
    <w:rsid w:val="000529B4"/>
    <w:rsid w:val="00052B10"/>
    <w:rsid w:val="00052E58"/>
    <w:rsid w:val="000534CF"/>
    <w:rsid w:val="00053541"/>
    <w:rsid w:val="00053939"/>
    <w:rsid w:val="00053C4B"/>
    <w:rsid w:val="00053EAF"/>
    <w:rsid w:val="000540DF"/>
    <w:rsid w:val="00054141"/>
    <w:rsid w:val="0005438A"/>
    <w:rsid w:val="0005438F"/>
    <w:rsid w:val="000546FC"/>
    <w:rsid w:val="00054CCA"/>
    <w:rsid w:val="0005549D"/>
    <w:rsid w:val="00055718"/>
    <w:rsid w:val="000558BD"/>
    <w:rsid w:val="00055BAA"/>
    <w:rsid w:val="00055C28"/>
    <w:rsid w:val="000568EE"/>
    <w:rsid w:val="00056B7A"/>
    <w:rsid w:val="00056CEE"/>
    <w:rsid w:val="00057162"/>
    <w:rsid w:val="000576AB"/>
    <w:rsid w:val="00057DC3"/>
    <w:rsid w:val="0006057C"/>
    <w:rsid w:val="00060678"/>
    <w:rsid w:val="00060C40"/>
    <w:rsid w:val="00060C5C"/>
    <w:rsid w:val="00061082"/>
    <w:rsid w:val="00061109"/>
    <w:rsid w:val="0006215F"/>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D8"/>
    <w:rsid w:val="00075EFB"/>
    <w:rsid w:val="0007615D"/>
    <w:rsid w:val="000765A9"/>
    <w:rsid w:val="0007680B"/>
    <w:rsid w:val="00077D25"/>
    <w:rsid w:val="00077D2F"/>
    <w:rsid w:val="00080240"/>
    <w:rsid w:val="000807D9"/>
    <w:rsid w:val="00080861"/>
    <w:rsid w:val="00080EF8"/>
    <w:rsid w:val="000819C3"/>
    <w:rsid w:val="0008232B"/>
    <w:rsid w:val="00082430"/>
    <w:rsid w:val="00082681"/>
    <w:rsid w:val="00082BFE"/>
    <w:rsid w:val="00082FE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B79"/>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05"/>
    <w:rsid w:val="000C2A3C"/>
    <w:rsid w:val="000C32AD"/>
    <w:rsid w:val="000C3364"/>
    <w:rsid w:val="000C34E8"/>
    <w:rsid w:val="000C37A6"/>
    <w:rsid w:val="000C394A"/>
    <w:rsid w:val="000C3DA3"/>
    <w:rsid w:val="000C3DBF"/>
    <w:rsid w:val="000C402A"/>
    <w:rsid w:val="000C41EB"/>
    <w:rsid w:val="000C4423"/>
    <w:rsid w:val="000C4FB9"/>
    <w:rsid w:val="000C5081"/>
    <w:rsid w:val="000C5385"/>
    <w:rsid w:val="000C5552"/>
    <w:rsid w:val="000C56F7"/>
    <w:rsid w:val="000C57C6"/>
    <w:rsid w:val="000C5DA4"/>
    <w:rsid w:val="000C6AFA"/>
    <w:rsid w:val="000C72EA"/>
    <w:rsid w:val="000C7B20"/>
    <w:rsid w:val="000C7B55"/>
    <w:rsid w:val="000C7C29"/>
    <w:rsid w:val="000C7D17"/>
    <w:rsid w:val="000C7F4E"/>
    <w:rsid w:val="000D0359"/>
    <w:rsid w:val="000D045C"/>
    <w:rsid w:val="000D0796"/>
    <w:rsid w:val="000D0B8E"/>
    <w:rsid w:val="000D0E4B"/>
    <w:rsid w:val="000D0EBD"/>
    <w:rsid w:val="000D129A"/>
    <w:rsid w:val="000D16C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CA3"/>
    <w:rsid w:val="000E0EC2"/>
    <w:rsid w:val="000E104D"/>
    <w:rsid w:val="000E1390"/>
    <w:rsid w:val="000E1477"/>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0B"/>
    <w:rsid w:val="000E4C9B"/>
    <w:rsid w:val="000E4ED2"/>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4FA"/>
    <w:rsid w:val="000F35BB"/>
    <w:rsid w:val="000F38D7"/>
    <w:rsid w:val="000F3E9E"/>
    <w:rsid w:val="000F3F5C"/>
    <w:rsid w:val="000F3FDB"/>
    <w:rsid w:val="000F42A9"/>
    <w:rsid w:val="000F492E"/>
    <w:rsid w:val="000F4931"/>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459"/>
    <w:rsid w:val="00100FCA"/>
    <w:rsid w:val="00101951"/>
    <w:rsid w:val="00101A1E"/>
    <w:rsid w:val="00101B68"/>
    <w:rsid w:val="00101B87"/>
    <w:rsid w:val="00101D68"/>
    <w:rsid w:val="00102260"/>
    <w:rsid w:val="0010233C"/>
    <w:rsid w:val="001023D7"/>
    <w:rsid w:val="00102BE1"/>
    <w:rsid w:val="00102C17"/>
    <w:rsid w:val="00102E90"/>
    <w:rsid w:val="00103297"/>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A27"/>
    <w:rsid w:val="00111EBB"/>
    <w:rsid w:val="00111F9F"/>
    <w:rsid w:val="00111FB1"/>
    <w:rsid w:val="001120A3"/>
    <w:rsid w:val="001120AB"/>
    <w:rsid w:val="0011220A"/>
    <w:rsid w:val="001124E3"/>
    <w:rsid w:val="00112744"/>
    <w:rsid w:val="00112A9A"/>
    <w:rsid w:val="00112CCD"/>
    <w:rsid w:val="00112E2C"/>
    <w:rsid w:val="00112F50"/>
    <w:rsid w:val="0011347A"/>
    <w:rsid w:val="001135C2"/>
    <w:rsid w:val="0011399C"/>
    <w:rsid w:val="00113B05"/>
    <w:rsid w:val="00113B78"/>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761"/>
    <w:rsid w:val="00121846"/>
    <w:rsid w:val="00121900"/>
    <w:rsid w:val="00122314"/>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0D7E"/>
    <w:rsid w:val="001316A2"/>
    <w:rsid w:val="001327E7"/>
    <w:rsid w:val="00132C31"/>
    <w:rsid w:val="00132FC3"/>
    <w:rsid w:val="00132FFA"/>
    <w:rsid w:val="0013301A"/>
    <w:rsid w:val="001331DC"/>
    <w:rsid w:val="00133CDA"/>
    <w:rsid w:val="00133EF5"/>
    <w:rsid w:val="001343E1"/>
    <w:rsid w:val="00134831"/>
    <w:rsid w:val="00134D46"/>
    <w:rsid w:val="00134D53"/>
    <w:rsid w:val="00135057"/>
    <w:rsid w:val="00135169"/>
    <w:rsid w:val="00135317"/>
    <w:rsid w:val="001358FC"/>
    <w:rsid w:val="00135E71"/>
    <w:rsid w:val="00135F6F"/>
    <w:rsid w:val="0013609E"/>
    <w:rsid w:val="0013609F"/>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687"/>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0C9"/>
    <w:rsid w:val="00150547"/>
    <w:rsid w:val="001505FD"/>
    <w:rsid w:val="001507EE"/>
    <w:rsid w:val="00150BA9"/>
    <w:rsid w:val="00151894"/>
    <w:rsid w:val="0015191F"/>
    <w:rsid w:val="001519D5"/>
    <w:rsid w:val="00151C4A"/>
    <w:rsid w:val="0015262D"/>
    <w:rsid w:val="00152729"/>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197"/>
    <w:rsid w:val="001605D2"/>
    <w:rsid w:val="001608FE"/>
    <w:rsid w:val="00161001"/>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366"/>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2A3C"/>
    <w:rsid w:val="00183E5D"/>
    <w:rsid w:val="0018424F"/>
    <w:rsid w:val="001845C4"/>
    <w:rsid w:val="00184772"/>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1BD1"/>
    <w:rsid w:val="001A2359"/>
    <w:rsid w:val="001A25F0"/>
    <w:rsid w:val="001A26AE"/>
    <w:rsid w:val="001A2728"/>
    <w:rsid w:val="001A28C4"/>
    <w:rsid w:val="001A2C7E"/>
    <w:rsid w:val="001A2D26"/>
    <w:rsid w:val="001A32B2"/>
    <w:rsid w:val="001A3660"/>
    <w:rsid w:val="001A4362"/>
    <w:rsid w:val="001A452E"/>
    <w:rsid w:val="001A4799"/>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980"/>
    <w:rsid w:val="001B5CB6"/>
    <w:rsid w:val="001B5F55"/>
    <w:rsid w:val="001B6DD7"/>
    <w:rsid w:val="001B70BA"/>
    <w:rsid w:val="001B730A"/>
    <w:rsid w:val="001B7990"/>
    <w:rsid w:val="001B7AB8"/>
    <w:rsid w:val="001C007E"/>
    <w:rsid w:val="001C0B64"/>
    <w:rsid w:val="001C139D"/>
    <w:rsid w:val="001C1783"/>
    <w:rsid w:val="001C1881"/>
    <w:rsid w:val="001C194E"/>
    <w:rsid w:val="001C1A33"/>
    <w:rsid w:val="001C1B1D"/>
    <w:rsid w:val="001C1EE5"/>
    <w:rsid w:val="001C25EB"/>
    <w:rsid w:val="001C2E3D"/>
    <w:rsid w:val="001C37C7"/>
    <w:rsid w:val="001C4019"/>
    <w:rsid w:val="001C46EF"/>
    <w:rsid w:val="001C476E"/>
    <w:rsid w:val="001C499C"/>
    <w:rsid w:val="001C4DAF"/>
    <w:rsid w:val="001C4E05"/>
    <w:rsid w:val="001C5047"/>
    <w:rsid w:val="001C510E"/>
    <w:rsid w:val="001C53EF"/>
    <w:rsid w:val="001C55E4"/>
    <w:rsid w:val="001C59AB"/>
    <w:rsid w:val="001C59F4"/>
    <w:rsid w:val="001C5AB9"/>
    <w:rsid w:val="001C5BF8"/>
    <w:rsid w:val="001C6453"/>
    <w:rsid w:val="001C663F"/>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080"/>
    <w:rsid w:val="001D247B"/>
    <w:rsid w:val="001D252C"/>
    <w:rsid w:val="001D2ABC"/>
    <w:rsid w:val="001D2E07"/>
    <w:rsid w:val="001D3556"/>
    <w:rsid w:val="001D4373"/>
    <w:rsid w:val="001D4CD1"/>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716"/>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23F"/>
    <w:rsid w:val="001E6474"/>
    <w:rsid w:val="001E64BB"/>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2E2"/>
    <w:rsid w:val="001F5A4C"/>
    <w:rsid w:val="001F5AD6"/>
    <w:rsid w:val="001F5BC3"/>
    <w:rsid w:val="001F5CF6"/>
    <w:rsid w:val="001F5E8A"/>
    <w:rsid w:val="001F606E"/>
    <w:rsid w:val="001F63B2"/>
    <w:rsid w:val="001F64C4"/>
    <w:rsid w:val="001F65CC"/>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1C6"/>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5EB"/>
    <w:rsid w:val="0021371C"/>
    <w:rsid w:val="002137FB"/>
    <w:rsid w:val="00213A6C"/>
    <w:rsid w:val="00213E7D"/>
    <w:rsid w:val="00213F31"/>
    <w:rsid w:val="00213F8B"/>
    <w:rsid w:val="002145AA"/>
    <w:rsid w:val="002149E4"/>
    <w:rsid w:val="00214A5C"/>
    <w:rsid w:val="00214C88"/>
    <w:rsid w:val="00214E83"/>
    <w:rsid w:val="00214F2C"/>
    <w:rsid w:val="00215223"/>
    <w:rsid w:val="002153B4"/>
    <w:rsid w:val="00215843"/>
    <w:rsid w:val="00216128"/>
    <w:rsid w:val="00216179"/>
    <w:rsid w:val="0021621E"/>
    <w:rsid w:val="00216286"/>
    <w:rsid w:val="002167ED"/>
    <w:rsid w:val="00216A82"/>
    <w:rsid w:val="00217019"/>
    <w:rsid w:val="00217283"/>
    <w:rsid w:val="002172F0"/>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0CB"/>
    <w:rsid w:val="002251C1"/>
    <w:rsid w:val="00225217"/>
    <w:rsid w:val="0022553C"/>
    <w:rsid w:val="0022553E"/>
    <w:rsid w:val="00225621"/>
    <w:rsid w:val="00225F6A"/>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79A"/>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25D"/>
    <w:rsid w:val="002427D8"/>
    <w:rsid w:val="00242A85"/>
    <w:rsid w:val="00242D01"/>
    <w:rsid w:val="00242E3B"/>
    <w:rsid w:val="00242E76"/>
    <w:rsid w:val="00243085"/>
    <w:rsid w:val="00243421"/>
    <w:rsid w:val="00243660"/>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13"/>
    <w:rsid w:val="00246F24"/>
    <w:rsid w:val="002473FC"/>
    <w:rsid w:val="0024740C"/>
    <w:rsid w:val="00247AA1"/>
    <w:rsid w:val="00250496"/>
    <w:rsid w:val="002507D4"/>
    <w:rsid w:val="00250997"/>
    <w:rsid w:val="00251545"/>
    <w:rsid w:val="002516DC"/>
    <w:rsid w:val="002519FF"/>
    <w:rsid w:val="00251ABE"/>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523"/>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3D"/>
    <w:rsid w:val="002677DA"/>
    <w:rsid w:val="002678C8"/>
    <w:rsid w:val="00267FA3"/>
    <w:rsid w:val="00270068"/>
    <w:rsid w:val="0027028D"/>
    <w:rsid w:val="002705EF"/>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31A"/>
    <w:rsid w:val="0027394A"/>
    <w:rsid w:val="0027399C"/>
    <w:rsid w:val="00273AAA"/>
    <w:rsid w:val="00273BD1"/>
    <w:rsid w:val="00273F68"/>
    <w:rsid w:val="00274424"/>
    <w:rsid w:val="00274735"/>
    <w:rsid w:val="00274760"/>
    <w:rsid w:val="00274C83"/>
    <w:rsid w:val="00274F5A"/>
    <w:rsid w:val="002750D8"/>
    <w:rsid w:val="002754E2"/>
    <w:rsid w:val="00275598"/>
    <w:rsid w:val="00275BE8"/>
    <w:rsid w:val="0027662B"/>
    <w:rsid w:val="0027667D"/>
    <w:rsid w:val="002769F8"/>
    <w:rsid w:val="00276A16"/>
    <w:rsid w:val="00276A7E"/>
    <w:rsid w:val="00276DC1"/>
    <w:rsid w:val="00276E2F"/>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7D7"/>
    <w:rsid w:val="00284ABF"/>
    <w:rsid w:val="00284B75"/>
    <w:rsid w:val="00284E23"/>
    <w:rsid w:val="00284F32"/>
    <w:rsid w:val="00285261"/>
    <w:rsid w:val="002852A7"/>
    <w:rsid w:val="00285961"/>
    <w:rsid w:val="002859E0"/>
    <w:rsid w:val="002861E6"/>
    <w:rsid w:val="002869F2"/>
    <w:rsid w:val="00286A31"/>
    <w:rsid w:val="0028717C"/>
    <w:rsid w:val="002877AA"/>
    <w:rsid w:val="00287A68"/>
    <w:rsid w:val="00287B2F"/>
    <w:rsid w:val="0029026E"/>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4E4D"/>
    <w:rsid w:val="00294E78"/>
    <w:rsid w:val="00295073"/>
    <w:rsid w:val="00295780"/>
    <w:rsid w:val="00295912"/>
    <w:rsid w:val="00295955"/>
    <w:rsid w:val="00295AFC"/>
    <w:rsid w:val="00295B8B"/>
    <w:rsid w:val="00296018"/>
    <w:rsid w:val="0029661E"/>
    <w:rsid w:val="00296901"/>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84B"/>
    <w:rsid w:val="002A787B"/>
    <w:rsid w:val="002A7920"/>
    <w:rsid w:val="002A7995"/>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3E63"/>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13B"/>
    <w:rsid w:val="002C040F"/>
    <w:rsid w:val="002C0496"/>
    <w:rsid w:val="002C08ED"/>
    <w:rsid w:val="002C1145"/>
    <w:rsid w:val="002C11A1"/>
    <w:rsid w:val="002C15C5"/>
    <w:rsid w:val="002C18D2"/>
    <w:rsid w:val="002C1C2A"/>
    <w:rsid w:val="002C1D63"/>
    <w:rsid w:val="002C22A9"/>
    <w:rsid w:val="002C2975"/>
    <w:rsid w:val="002C2AB6"/>
    <w:rsid w:val="002C2BB5"/>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3F8"/>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3D17"/>
    <w:rsid w:val="002E426F"/>
    <w:rsid w:val="002E480D"/>
    <w:rsid w:val="002E4A2E"/>
    <w:rsid w:val="002E4B82"/>
    <w:rsid w:val="002E4C77"/>
    <w:rsid w:val="002E4CA0"/>
    <w:rsid w:val="002E52EA"/>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B72"/>
    <w:rsid w:val="002F3D95"/>
    <w:rsid w:val="002F4053"/>
    <w:rsid w:val="002F41F1"/>
    <w:rsid w:val="002F441E"/>
    <w:rsid w:val="002F4817"/>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1E71"/>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A31"/>
    <w:rsid w:val="00313BBB"/>
    <w:rsid w:val="00313CBA"/>
    <w:rsid w:val="00314256"/>
    <w:rsid w:val="0031451A"/>
    <w:rsid w:val="003145F3"/>
    <w:rsid w:val="00314C3A"/>
    <w:rsid w:val="0031505A"/>
    <w:rsid w:val="0031505F"/>
    <w:rsid w:val="0031529A"/>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43"/>
    <w:rsid w:val="00317B98"/>
    <w:rsid w:val="00317F14"/>
    <w:rsid w:val="0032016B"/>
    <w:rsid w:val="003214C9"/>
    <w:rsid w:val="003217E9"/>
    <w:rsid w:val="003218D9"/>
    <w:rsid w:val="00322136"/>
    <w:rsid w:val="003221EB"/>
    <w:rsid w:val="0032238A"/>
    <w:rsid w:val="00322659"/>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80"/>
    <w:rsid w:val="00325799"/>
    <w:rsid w:val="0032599C"/>
    <w:rsid w:val="00325D42"/>
    <w:rsid w:val="00325D74"/>
    <w:rsid w:val="00325E88"/>
    <w:rsid w:val="00325FA0"/>
    <w:rsid w:val="003260A9"/>
    <w:rsid w:val="00326596"/>
    <w:rsid w:val="0032682B"/>
    <w:rsid w:val="00326D2F"/>
    <w:rsid w:val="00326DD3"/>
    <w:rsid w:val="0032705B"/>
    <w:rsid w:val="003271DE"/>
    <w:rsid w:val="00327A33"/>
    <w:rsid w:val="00327D66"/>
    <w:rsid w:val="00327F43"/>
    <w:rsid w:val="00330034"/>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A27"/>
    <w:rsid w:val="00336CDC"/>
    <w:rsid w:val="00336DDE"/>
    <w:rsid w:val="00336DFA"/>
    <w:rsid w:val="00336EB1"/>
    <w:rsid w:val="00337BE6"/>
    <w:rsid w:val="00337C4B"/>
    <w:rsid w:val="0034016F"/>
    <w:rsid w:val="003402A9"/>
    <w:rsid w:val="003404D5"/>
    <w:rsid w:val="00340713"/>
    <w:rsid w:val="0034090E"/>
    <w:rsid w:val="00340EDF"/>
    <w:rsid w:val="00340FE9"/>
    <w:rsid w:val="0034137C"/>
    <w:rsid w:val="00341718"/>
    <w:rsid w:val="00341C52"/>
    <w:rsid w:val="00341E70"/>
    <w:rsid w:val="00341ED7"/>
    <w:rsid w:val="00341FB5"/>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03F"/>
    <w:rsid w:val="00363464"/>
    <w:rsid w:val="0036385B"/>
    <w:rsid w:val="003641F0"/>
    <w:rsid w:val="00364E58"/>
    <w:rsid w:val="00365E2F"/>
    <w:rsid w:val="00365FAA"/>
    <w:rsid w:val="003664EE"/>
    <w:rsid w:val="003664F2"/>
    <w:rsid w:val="0036706F"/>
    <w:rsid w:val="0036756D"/>
    <w:rsid w:val="003677FA"/>
    <w:rsid w:val="003678CE"/>
    <w:rsid w:val="00367904"/>
    <w:rsid w:val="00367DF1"/>
    <w:rsid w:val="00370352"/>
    <w:rsid w:val="0037043A"/>
    <w:rsid w:val="00370730"/>
    <w:rsid w:val="003709E3"/>
    <w:rsid w:val="00370B0A"/>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0A71"/>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468"/>
    <w:rsid w:val="00391765"/>
    <w:rsid w:val="003919EE"/>
    <w:rsid w:val="00391F9F"/>
    <w:rsid w:val="00392030"/>
    <w:rsid w:val="0039211F"/>
    <w:rsid w:val="00392207"/>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9A5"/>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97F"/>
    <w:rsid w:val="003B1A96"/>
    <w:rsid w:val="003B2120"/>
    <w:rsid w:val="003B247F"/>
    <w:rsid w:val="003B26D3"/>
    <w:rsid w:val="003B27ED"/>
    <w:rsid w:val="003B2AA0"/>
    <w:rsid w:val="003B3318"/>
    <w:rsid w:val="003B3591"/>
    <w:rsid w:val="003B3C5A"/>
    <w:rsid w:val="003B3D2B"/>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0B98"/>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46E"/>
    <w:rsid w:val="003D7AFD"/>
    <w:rsid w:val="003E0098"/>
    <w:rsid w:val="003E00D6"/>
    <w:rsid w:val="003E04EA"/>
    <w:rsid w:val="003E0D74"/>
    <w:rsid w:val="003E0E75"/>
    <w:rsid w:val="003E1173"/>
    <w:rsid w:val="003E11F9"/>
    <w:rsid w:val="003E15B3"/>
    <w:rsid w:val="003E1F60"/>
    <w:rsid w:val="003E20C6"/>
    <w:rsid w:val="003E2785"/>
    <w:rsid w:val="003E3435"/>
    <w:rsid w:val="003E3637"/>
    <w:rsid w:val="003E3AD7"/>
    <w:rsid w:val="003E436A"/>
    <w:rsid w:val="003E47D9"/>
    <w:rsid w:val="003E4998"/>
    <w:rsid w:val="003E4A08"/>
    <w:rsid w:val="003E53AA"/>
    <w:rsid w:val="003E53B4"/>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0D1"/>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057"/>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27FF4"/>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B5B"/>
    <w:rsid w:val="00433E1F"/>
    <w:rsid w:val="00433E76"/>
    <w:rsid w:val="00433EEA"/>
    <w:rsid w:val="00434879"/>
    <w:rsid w:val="00434CA6"/>
    <w:rsid w:val="004351A0"/>
    <w:rsid w:val="004353A2"/>
    <w:rsid w:val="004353AA"/>
    <w:rsid w:val="00435DE2"/>
    <w:rsid w:val="00435E52"/>
    <w:rsid w:val="0043606C"/>
    <w:rsid w:val="00436106"/>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236"/>
    <w:rsid w:val="00461620"/>
    <w:rsid w:val="004616B5"/>
    <w:rsid w:val="00461A2C"/>
    <w:rsid w:val="00461CC9"/>
    <w:rsid w:val="00461DD6"/>
    <w:rsid w:val="00461EF7"/>
    <w:rsid w:val="0046228F"/>
    <w:rsid w:val="00462494"/>
    <w:rsid w:val="00462530"/>
    <w:rsid w:val="0046274B"/>
    <w:rsid w:val="00462C39"/>
    <w:rsid w:val="0046380B"/>
    <w:rsid w:val="00463959"/>
    <w:rsid w:val="00463C23"/>
    <w:rsid w:val="00464173"/>
    <w:rsid w:val="00464179"/>
    <w:rsid w:val="004642A1"/>
    <w:rsid w:val="00464583"/>
    <w:rsid w:val="00464BD2"/>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35"/>
    <w:rsid w:val="0047265D"/>
    <w:rsid w:val="00472E3A"/>
    <w:rsid w:val="00473253"/>
    <w:rsid w:val="00473548"/>
    <w:rsid w:val="00473BBC"/>
    <w:rsid w:val="00474036"/>
    <w:rsid w:val="00474393"/>
    <w:rsid w:val="0047449C"/>
    <w:rsid w:val="00474A7A"/>
    <w:rsid w:val="00474BE2"/>
    <w:rsid w:val="00474C6F"/>
    <w:rsid w:val="00474C80"/>
    <w:rsid w:val="00474E7A"/>
    <w:rsid w:val="00474F01"/>
    <w:rsid w:val="00474FC8"/>
    <w:rsid w:val="00475E2F"/>
    <w:rsid w:val="00476070"/>
    <w:rsid w:val="00476C29"/>
    <w:rsid w:val="004772B5"/>
    <w:rsid w:val="00477612"/>
    <w:rsid w:val="00477DC9"/>
    <w:rsid w:val="00477DE8"/>
    <w:rsid w:val="00477E22"/>
    <w:rsid w:val="00477E62"/>
    <w:rsid w:val="00477FAD"/>
    <w:rsid w:val="00477FCD"/>
    <w:rsid w:val="00480A89"/>
    <w:rsid w:val="004813BE"/>
    <w:rsid w:val="004815A2"/>
    <w:rsid w:val="00482015"/>
    <w:rsid w:val="00482059"/>
    <w:rsid w:val="004824D7"/>
    <w:rsid w:val="004829C8"/>
    <w:rsid w:val="00483672"/>
    <w:rsid w:val="00483C7D"/>
    <w:rsid w:val="0048421F"/>
    <w:rsid w:val="0048423F"/>
    <w:rsid w:val="0048471C"/>
    <w:rsid w:val="00484780"/>
    <w:rsid w:val="0048494E"/>
    <w:rsid w:val="00484A6A"/>
    <w:rsid w:val="00484BA3"/>
    <w:rsid w:val="004850C5"/>
    <w:rsid w:val="004852F4"/>
    <w:rsid w:val="004854EF"/>
    <w:rsid w:val="00485612"/>
    <w:rsid w:val="004858C0"/>
    <w:rsid w:val="004859D1"/>
    <w:rsid w:val="00485A30"/>
    <w:rsid w:val="00485A64"/>
    <w:rsid w:val="00485DD5"/>
    <w:rsid w:val="004869F1"/>
    <w:rsid w:val="00486AEE"/>
    <w:rsid w:val="00486BE2"/>
    <w:rsid w:val="00486F7D"/>
    <w:rsid w:val="004879FD"/>
    <w:rsid w:val="00487C6C"/>
    <w:rsid w:val="00487D26"/>
    <w:rsid w:val="00490662"/>
    <w:rsid w:val="00490B34"/>
    <w:rsid w:val="00491184"/>
    <w:rsid w:val="004917B7"/>
    <w:rsid w:val="00491C60"/>
    <w:rsid w:val="004920D8"/>
    <w:rsid w:val="00492798"/>
    <w:rsid w:val="0049294D"/>
    <w:rsid w:val="00492C79"/>
    <w:rsid w:val="00492FEE"/>
    <w:rsid w:val="004931C0"/>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873"/>
    <w:rsid w:val="004A4A73"/>
    <w:rsid w:val="004A4B0D"/>
    <w:rsid w:val="004A4B3E"/>
    <w:rsid w:val="004A4D17"/>
    <w:rsid w:val="004A4D83"/>
    <w:rsid w:val="004A4F9F"/>
    <w:rsid w:val="004A5237"/>
    <w:rsid w:val="004A52C3"/>
    <w:rsid w:val="004A59AE"/>
    <w:rsid w:val="004A5E15"/>
    <w:rsid w:val="004A5EE8"/>
    <w:rsid w:val="004A61F4"/>
    <w:rsid w:val="004A61FC"/>
    <w:rsid w:val="004A6A7C"/>
    <w:rsid w:val="004A6C2B"/>
    <w:rsid w:val="004A6CBC"/>
    <w:rsid w:val="004A6D54"/>
    <w:rsid w:val="004A719E"/>
    <w:rsid w:val="004A7AA8"/>
    <w:rsid w:val="004A7BA3"/>
    <w:rsid w:val="004A7C80"/>
    <w:rsid w:val="004B03BF"/>
    <w:rsid w:val="004B08FC"/>
    <w:rsid w:val="004B0C17"/>
    <w:rsid w:val="004B1167"/>
    <w:rsid w:val="004B157D"/>
    <w:rsid w:val="004B18BC"/>
    <w:rsid w:val="004B1A0E"/>
    <w:rsid w:val="004B1AE9"/>
    <w:rsid w:val="004B20C9"/>
    <w:rsid w:val="004B238A"/>
    <w:rsid w:val="004B2409"/>
    <w:rsid w:val="004B2B1C"/>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248"/>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67E"/>
    <w:rsid w:val="004C4733"/>
    <w:rsid w:val="004C47F6"/>
    <w:rsid w:val="004C4856"/>
    <w:rsid w:val="004C4BB1"/>
    <w:rsid w:val="004C5105"/>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D4C"/>
    <w:rsid w:val="004D3EAF"/>
    <w:rsid w:val="004D4100"/>
    <w:rsid w:val="004D4320"/>
    <w:rsid w:val="004D45A0"/>
    <w:rsid w:val="004D49CB"/>
    <w:rsid w:val="004D5148"/>
    <w:rsid w:val="004D527C"/>
    <w:rsid w:val="004D53F8"/>
    <w:rsid w:val="004D54A0"/>
    <w:rsid w:val="004D5911"/>
    <w:rsid w:val="004D5946"/>
    <w:rsid w:val="004D5C93"/>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5D91"/>
    <w:rsid w:val="004E677F"/>
    <w:rsid w:val="004E6834"/>
    <w:rsid w:val="004E68C2"/>
    <w:rsid w:val="004E6D88"/>
    <w:rsid w:val="004E7B98"/>
    <w:rsid w:val="004E7DB4"/>
    <w:rsid w:val="004E7E19"/>
    <w:rsid w:val="004F07D1"/>
    <w:rsid w:val="004F0AC6"/>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0F6C"/>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DD0"/>
    <w:rsid w:val="00503E50"/>
    <w:rsid w:val="00503E9A"/>
    <w:rsid w:val="0050450E"/>
    <w:rsid w:val="00504701"/>
    <w:rsid w:val="0050489C"/>
    <w:rsid w:val="00504C20"/>
    <w:rsid w:val="0050522E"/>
    <w:rsid w:val="0050558C"/>
    <w:rsid w:val="0050590A"/>
    <w:rsid w:val="0050598A"/>
    <w:rsid w:val="00506284"/>
    <w:rsid w:val="00506506"/>
    <w:rsid w:val="00506691"/>
    <w:rsid w:val="005067D8"/>
    <w:rsid w:val="0050680D"/>
    <w:rsid w:val="00506B99"/>
    <w:rsid w:val="00506C5E"/>
    <w:rsid w:val="00506FA8"/>
    <w:rsid w:val="00507A51"/>
    <w:rsid w:val="00507CD7"/>
    <w:rsid w:val="00507D8E"/>
    <w:rsid w:val="00507D9B"/>
    <w:rsid w:val="0051003F"/>
    <w:rsid w:val="00510B49"/>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094"/>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654"/>
    <w:rsid w:val="00526C9D"/>
    <w:rsid w:val="00527221"/>
    <w:rsid w:val="0052791A"/>
    <w:rsid w:val="00527986"/>
    <w:rsid w:val="005279A0"/>
    <w:rsid w:val="00527D83"/>
    <w:rsid w:val="0053009A"/>
    <w:rsid w:val="005305E7"/>
    <w:rsid w:val="0053070D"/>
    <w:rsid w:val="00530846"/>
    <w:rsid w:val="00530EAE"/>
    <w:rsid w:val="00530F7D"/>
    <w:rsid w:val="00531225"/>
    <w:rsid w:val="00531694"/>
    <w:rsid w:val="0053191F"/>
    <w:rsid w:val="00531AD2"/>
    <w:rsid w:val="00532225"/>
    <w:rsid w:val="0053237E"/>
    <w:rsid w:val="00532636"/>
    <w:rsid w:val="005326F6"/>
    <w:rsid w:val="005327B5"/>
    <w:rsid w:val="0053291C"/>
    <w:rsid w:val="00532AB1"/>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3E3"/>
    <w:rsid w:val="005364E2"/>
    <w:rsid w:val="005365A8"/>
    <w:rsid w:val="005368AE"/>
    <w:rsid w:val="00536BDA"/>
    <w:rsid w:val="005370BF"/>
    <w:rsid w:val="005373E4"/>
    <w:rsid w:val="005375CF"/>
    <w:rsid w:val="00537837"/>
    <w:rsid w:val="00537AB0"/>
    <w:rsid w:val="00537FA8"/>
    <w:rsid w:val="005400A4"/>
    <w:rsid w:val="00540325"/>
    <w:rsid w:val="005408E5"/>
    <w:rsid w:val="00540970"/>
    <w:rsid w:val="00540BF5"/>
    <w:rsid w:val="00540EFA"/>
    <w:rsid w:val="005410CC"/>
    <w:rsid w:val="005411D1"/>
    <w:rsid w:val="00541B11"/>
    <w:rsid w:val="00541D19"/>
    <w:rsid w:val="00541F57"/>
    <w:rsid w:val="00542229"/>
    <w:rsid w:val="0054243A"/>
    <w:rsid w:val="00542693"/>
    <w:rsid w:val="00542D6E"/>
    <w:rsid w:val="0054361A"/>
    <w:rsid w:val="005437A6"/>
    <w:rsid w:val="00543F10"/>
    <w:rsid w:val="005442E2"/>
    <w:rsid w:val="005445A1"/>
    <w:rsid w:val="005446DE"/>
    <w:rsid w:val="005447FD"/>
    <w:rsid w:val="00544CCE"/>
    <w:rsid w:val="00544CDD"/>
    <w:rsid w:val="00545329"/>
    <w:rsid w:val="00545641"/>
    <w:rsid w:val="0054691E"/>
    <w:rsid w:val="0054698A"/>
    <w:rsid w:val="00547126"/>
    <w:rsid w:val="005473B6"/>
    <w:rsid w:val="00547C2D"/>
    <w:rsid w:val="00547D32"/>
    <w:rsid w:val="00547F41"/>
    <w:rsid w:val="005506EC"/>
    <w:rsid w:val="00550C59"/>
    <w:rsid w:val="00550DAC"/>
    <w:rsid w:val="00550FCE"/>
    <w:rsid w:val="00550FE8"/>
    <w:rsid w:val="005512AD"/>
    <w:rsid w:val="005516AD"/>
    <w:rsid w:val="00551DEC"/>
    <w:rsid w:val="0055226C"/>
    <w:rsid w:val="005526C6"/>
    <w:rsid w:val="005527D9"/>
    <w:rsid w:val="00552F58"/>
    <w:rsid w:val="005537FA"/>
    <w:rsid w:val="0055390E"/>
    <w:rsid w:val="00553D2B"/>
    <w:rsid w:val="00554260"/>
    <w:rsid w:val="0055457E"/>
    <w:rsid w:val="005546D0"/>
    <w:rsid w:val="00554751"/>
    <w:rsid w:val="00554A5A"/>
    <w:rsid w:val="00554AED"/>
    <w:rsid w:val="00554CF3"/>
    <w:rsid w:val="00555848"/>
    <w:rsid w:val="00555E34"/>
    <w:rsid w:val="00555F9F"/>
    <w:rsid w:val="0055645F"/>
    <w:rsid w:val="00556500"/>
    <w:rsid w:val="00556718"/>
    <w:rsid w:val="005569AD"/>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07"/>
    <w:rsid w:val="0056383E"/>
    <w:rsid w:val="005639DF"/>
    <w:rsid w:val="00563AA3"/>
    <w:rsid w:val="00563F67"/>
    <w:rsid w:val="00564585"/>
    <w:rsid w:val="0056474A"/>
    <w:rsid w:val="00564EC7"/>
    <w:rsid w:val="00565078"/>
    <w:rsid w:val="005658D8"/>
    <w:rsid w:val="00565A71"/>
    <w:rsid w:val="00565BCD"/>
    <w:rsid w:val="00566364"/>
    <w:rsid w:val="005663A0"/>
    <w:rsid w:val="00566628"/>
    <w:rsid w:val="00566A5C"/>
    <w:rsid w:val="00566C1A"/>
    <w:rsid w:val="00566DF3"/>
    <w:rsid w:val="005673A5"/>
    <w:rsid w:val="005674C7"/>
    <w:rsid w:val="005675E8"/>
    <w:rsid w:val="00567A2B"/>
    <w:rsid w:val="00567BCD"/>
    <w:rsid w:val="00567DB5"/>
    <w:rsid w:val="0057064A"/>
    <w:rsid w:val="00570ECD"/>
    <w:rsid w:val="00571097"/>
    <w:rsid w:val="00571247"/>
    <w:rsid w:val="005714E9"/>
    <w:rsid w:val="00571712"/>
    <w:rsid w:val="00571960"/>
    <w:rsid w:val="00571BAE"/>
    <w:rsid w:val="00571E52"/>
    <w:rsid w:val="00571FD7"/>
    <w:rsid w:val="005725B5"/>
    <w:rsid w:val="00572895"/>
    <w:rsid w:val="00572970"/>
    <w:rsid w:val="00572DB0"/>
    <w:rsid w:val="0057328F"/>
    <w:rsid w:val="0057330C"/>
    <w:rsid w:val="00573384"/>
    <w:rsid w:val="005735D0"/>
    <w:rsid w:val="00573E22"/>
    <w:rsid w:val="00573F3E"/>
    <w:rsid w:val="00573FFD"/>
    <w:rsid w:val="005741AD"/>
    <w:rsid w:val="0057464F"/>
    <w:rsid w:val="005747C9"/>
    <w:rsid w:val="00574957"/>
    <w:rsid w:val="00574B9B"/>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72A"/>
    <w:rsid w:val="005818AB"/>
    <w:rsid w:val="0058198D"/>
    <w:rsid w:val="00581C04"/>
    <w:rsid w:val="00582443"/>
    <w:rsid w:val="00582B6D"/>
    <w:rsid w:val="00582D4D"/>
    <w:rsid w:val="00582D7F"/>
    <w:rsid w:val="00582F20"/>
    <w:rsid w:val="00583227"/>
    <w:rsid w:val="00583564"/>
    <w:rsid w:val="00583846"/>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5FE"/>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58FE"/>
    <w:rsid w:val="0059658C"/>
    <w:rsid w:val="00596A7C"/>
    <w:rsid w:val="00596CF9"/>
    <w:rsid w:val="00596F05"/>
    <w:rsid w:val="005971CF"/>
    <w:rsid w:val="005972F6"/>
    <w:rsid w:val="00597A75"/>
    <w:rsid w:val="005A008E"/>
    <w:rsid w:val="005A0688"/>
    <w:rsid w:val="005A0BBA"/>
    <w:rsid w:val="005A0F76"/>
    <w:rsid w:val="005A1093"/>
    <w:rsid w:val="005A112B"/>
    <w:rsid w:val="005A1213"/>
    <w:rsid w:val="005A1296"/>
    <w:rsid w:val="005A1709"/>
    <w:rsid w:val="005A184B"/>
    <w:rsid w:val="005A2125"/>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67F"/>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0AF"/>
    <w:rsid w:val="005B3267"/>
    <w:rsid w:val="005B3615"/>
    <w:rsid w:val="005B3849"/>
    <w:rsid w:val="005B3BDD"/>
    <w:rsid w:val="005B3D84"/>
    <w:rsid w:val="005B3F72"/>
    <w:rsid w:val="005B433D"/>
    <w:rsid w:val="005B45FC"/>
    <w:rsid w:val="005B489C"/>
    <w:rsid w:val="005B4B7C"/>
    <w:rsid w:val="005B4D98"/>
    <w:rsid w:val="005B530C"/>
    <w:rsid w:val="005B57EA"/>
    <w:rsid w:val="005B5E55"/>
    <w:rsid w:val="005B778F"/>
    <w:rsid w:val="005B7CB2"/>
    <w:rsid w:val="005C0080"/>
    <w:rsid w:val="005C0476"/>
    <w:rsid w:val="005C0627"/>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AB3"/>
    <w:rsid w:val="005C5BA1"/>
    <w:rsid w:val="005C6176"/>
    <w:rsid w:val="005C6CD0"/>
    <w:rsid w:val="005C74E4"/>
    <w:rsid w:val="005C773D"/>
    <w:rsid w:val="005C77D8"/>
    <w:rsid w:val="005C7895"/>
    <w:rsid w:val="005C792E"/>
    <w:rsid w:val="005C7C05"/>
    <w:rsid w:val="005D0309"/>
    <w:rsid w:val="005D0E4F"/>
    <w:rsid w:val="005D0F39"/>
    <w:rsid w:val="005D0F4D"/>
    <w:rsid w:val="005D2134"/>
    <w:rsid w:val="005D2C15"/>
    <w:rsid w:val="005D2E1B"/>
    <w:rsid w:val="005D2F32"/>
    <w:rsid w:val="005D334F"/>
    <w:rsid w:val="005D339D"/>
    <w:rsid w:val="005D3427"/>
    <w:rsid w:val="005D3475"/>
    <w:rsid w:val="005D34D3"/>
    <w:rsid w:val="005D3BB9"/>
    <w:rsid w:val="005D3BFE"/>
    <w:rsid w:val="005D452E"/>
    <w:rsid w:val="005D4BD4"/>
    <w:rsid w:val="005D52FF"/>
    <w:rsid w:val="005D5311"/>
    <w:rsid w:val="005D5782"/>
    <w:rsid w:val="005D5B16"/>
    <w:rsid w:val="005D5BB0"/>
    <w:rsid w:val="005D5BE4"/>
    <w:rsid w:val="005D6779"/>
    <w:rsid w:val="005D67B8"/>
    <w:rsid w:val="005D69B5"/>
    <w:rsid w:val="005D6A31"/>
    <w:rsid w:val="005D6D48"/>
    <w:rsid w:val="005D6D61"/>
    <w:rsid w:val="005D75E4"/>
    <w:rsid w:val="005D7CC1"/>
    <w:rsid w:val="005E0005"/>
    <w:rsid w:val="005E0176"/>
    <w:rsid w:val="005E059A"/>
    <w:rsid w:val="005E0820"/>
    <w:rsid w:val="005E0AA3"/>
    <w:rsid w:val="005E0BE1"/>
    <w:rsid w:val="005E136E"/>
    <w:rsid w:val="005E1980"/>
    <w:rsid w:val="005E1F06"/>
    <w:rsid w:val="005E2164"/>
    <w:rsid w:val="005E34EE"/>
    <w:rsid w:val="005E36E7"/>
    <w:rsid w:val="005E3903"/>
    <w:rsid w:val="005E3B07"/>
    <w:rsid w:val="005E3BA0"/>
    <w:rsid w:val="005E3C49"/>
    <w:rsid w:val="005E3D9A"/>
    <w:rsid w:val="005E3E28"/>
    <w:rsid w:val="005E44B1"/>
    <w:rsid w:val="005E45F6"/>
    <w:rsid w:val="005E4D79"/>
    <w:rsid w:val="005E536F"/>
    <w:rsid w:val="005E53FF"/>
    <w:rsid w:val="005E5473"/>
    <w:rsid w:val="005E5943"/>
    <w:rsid w:val="005E5B56"/>
    <w:rsid w:val="005E653E"/>
    <w:rsid w:val="005E65CA"/>
    <w:rsid w:val="005E68DC"/>
    <w:rsid w:val="005E6B25"/>
    <w:rsid w:val="005E7673"/>
    <w:rsid w:val="005E768E"/>
    <w:rsid w:val="005E7946"/>
    <w:rsid w:val="005F1801"/>
    <w:rsid w:val="005F1B54"/>
    <w:rsid w:val="005F20BE"/>
    <w:rsid w:val="005F2B59"/>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2EE"/>
    <w:rsid w:val="005F7343"/>
    <w:rsid w:val="005F7449"/>
    <w:rsid w:val="005F78C6"/>
    <w:rsid w:val="005F7BA1"/>
    <w:rsid w:val="005F7CA0"/>
    <w:rsid w:val="00600893"/>
    <w:rsid w:val="006009E7"/>
    <w:rsid w:val="00600E4F"/>
    <w:rsid w:val="0060125D"/>
    <w:rsid w:val="00601331"/>
    <w:rsid w:val="006015E1"/>
    <w:rsid w:val="00601692"/>
    <w:rsid w:val="00601A21"/>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613"/>
    <w:rsid w:val="006227BA"/>
    <w:rsid w:val="00622B00"/>
    <w:rsid w:val="00622B13"/>
    <w:rsid w:val="00622DCE"/>
    <w:rsid w:val="006231E4"/>
    <w:rsid w:val="006231FB"/>
    <w:rsid w:val="00623DB4"/>
    <w:rsid w:val="00623F85"/>
    <w:rsid w:val="00623FF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530"/>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2F0A"/>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526"/>
    <w:rsid w:val="00647EB5"/>
    <w:rsid w:val="00647FF2"/>
    <w:rsid w:val="00650052"/>
    <w:rsid w:val="006505C9"/>
    <w:rsid w:val="0065075F"/>
    <w:rsid w:val="00650769"/>
    <w:rsid w:val="006511A0"/>
    <w:rsid w:val="00651A5F"/>
    <w:rsid w:val="00651ACB"/>
    <w:rsid w:val="00651F28"/>
    <w:rsid w:val="0065210A"/>
    <w:rsid w:val="00652793"/>
    <w:rsid w:val="006527DD"/>
    <w:rsid w:val="0065284D"/>
    <w:rsid w:val="00652A66"/>
    <w:rsid w:val="006531EC"/>
    <w:rsid w:val="00653420"/>
    <w:rsid w:val="00653728"/>
    <w:rsid w:val="006537A5"/>
    <w:rsid w:val="006537AF"/>
    <w:rsid w:val="00653838"/>
    <w:rsid w:val="00653883"/>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CAE"/>
    <w:rsid w:val="00661F8C"/>
    <w:rsid w:val="00662DC1"/>
    <w:rsid w:val="0066313E"/>
    <w:rsid w:val="00663422"/>
    <w:rsid w:val="006637A3"/>
    <w:rsid w:val="006639C1"/>
    <w:rsid w:val="00663C7D"/>
    <w:rsid w:val="00663DF3"/>
    <w:rsid w:val="00664033"/>
    <w:rsid w:val="006640D3"/>
    <w:rsid w:val="00664C44"/>
    <w:rsid w:val="00664D46"/>
    <w:rsid w:val="00665217"/>
    <w:rsid w:val="0066573E"/>
    <w:rsid w:val="006658C7"/>
    <w:rsid w:val="00665928"/>
    <w:rsid w:val="00665F8B"/>
    <w:rsid w:val="00665FEE"/>
    <w:rsid w:val="0066680A"/>
    <w:rsid w:val="00666FB6"/>
    <w:rsid w:val="00667256"/>
    <w:rsid w:val="00667865"/>
    <w:rsid w:val="0066799C"/>
    <w:rsid w:val="00670AE5"/>
    <w:rsid w:val="00670ED7"/>
    <w:rsid w:val="0067111D"/>
    <w:rsid w:val="00671162"/>
    <w:rsid w:val="00671400"/>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4B6"/>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2D7"/>
    <w:rsid w:val="006825BA"/>
    <w:rsid w:val="00682924"/>
    <w:rsid w:val="00682FE7"/>
    <w:rsid w:val="00683917"/>
    <w:rsid w:val="00683D00"/>
    <w:rsid w:val="00683DD9"/>
    <w:rsid w:val="006840AF"/>
    <w:rsid w:val="0068416A"/>
    <w:rsid w:val="006842D4"/>
    <w:rsid w:val="006846AB"/>
    <w:rsid w:val="006848A4"/>
    <w:rsid w:val="00684A13"/>
    <w:rsid w:val="00685388"/>
    <w:rsid w:val="00685478"/>
    <w:rsid w:val="00685497"/>
    <w:rsid w:val="00685F53"/>
    <w:rsid w:val="00686180"/>
    <w:rsid w:val="00686258"/>
    <w:rsid w:val="00686835"/>
    <w:rsid w:val="00686FBC"/>
    <w:rsid w:val="00687104"/>
    <w:rsid w:val="00687141"/>
    <w:rsid w:val="006871E5"/>
    <w:rsid w:val="00687234"/>
    <w:rsid w:val="00687460"/>
    <w:rsid w:val="00687B98"/>
    <w:rsid w:val="00690049"/>
    <w:rsid w:val="0069018D"/>
    <w:rsid w:val="0069054A"/>
    <w:rsid w:val="00690571"/>
    <w:rsid w:val="00690869"/>
    <w:rsid w:val="00690F8B"/>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5B33"/>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1"/>
    <w:rsid w:val="006D1D3D"/>
    <w:rsid w:val="006D21E4"/>
    <w:rsid w:val="006D276C"/>
    <w:rsid w:val="006D2C1B"/>
    <w:rsid w:val="006D2D3B"/>
    <w:rsid w:val="006D2FD8"/>
    <w:rsid w:val="006D32CB"/>
    <w:rsid w:val="006D33EB"/>
    <w:rsid w:val="006D3622"/>
    <w:rsid w:val="006D4928"/>
    <w:rsid w:val="006D4A33"/>
    <w:rsid w:val="006D4ADC"/>
    <w:rsid w:val="006D4BA3"/>
    <w:rsid w:val="006D4E36"/>
    <w:rsid w:val="006D518A"/>
    <w:rsid w:val="006D518C"/>
    <w:rsid w:val="006D523E"/>
    <w:rsid w:val="006D563B"/>
    <w:rsid w:val="006D5CCA"/>
    <w:rsid w:val="006D5CCF"/>
    <w:rsid w:val="006D5DE4"/>
    <w:rsid w:val="006D5FC1"/>
    <w:rsid w:val="006D61BC"/>
    <w:rsid w:val="006D64E4"/>
    <w:rsid w:val="006D65A0"/>
    <w:rsid w:val="006D66D0"/>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389"/>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A3C"/>
    <w:rsid w:val="006E7BF3"/>
    <w:rsid w:val="006E7E21"/>
    <w:rsid w:val="006E7E2D"/>
    <w:rsid w:val="006E7E52"/>
    <w:rsid w:val="006F0295"/>
    <w:rsid w:val="006F07E2"/>
    <w:rsid w:val="006F0FE2"/>
    <w:rsid w:val="006F108C"/>
    <w:rsid w:val="006F16A3"/>
    <w:rsid w:val="006F18A7"/>
    <w:rsid w:val="006F228C"/>
    <w:rsid w:val="006F2597"/>
    <w:rsid w:val="006F25F5"/>
    <w:rsid w:val="006F278D"/>
    <w:rsid w:val="006F2C63"/>
    <w:rsid w:val="006F2FAF"/>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192"/>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416"/>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193"/>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CD4"/>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2D"/>
    <w:rsid w:val="00733438"/>
    <w:rsid w:val="0073357A"/>
    <w:rsid w:val="00733C11"/>
    <w:rsid w:val="00733CE0"/>
    <w:rsid w:val="00734390"/>
    <w:rsid w:val="00734447"/>
    <w:rsid w:val="00734C64"/>
    <w:rsid w:val="00734CBF"/>
    <w:rsid w:val="00734E10"/>
    <w:rsid w:val="00735527"/>
    <w:rsid w:val="007357C0"/>
    <w:rsid w:val="00735940"/>
    <w:rsid w:val="00735D8E"/>
    <w:rsid w:val="0073604E"/>
    <w:rsid w:val="0073609C"/>
    <w:rsid w:val="00736637"/>
    <w:rsid w:val="00736B79"/>
    <w:rsid w:val="00736B84"/>
    <w:rsid w:val="00737123"/>
    <w:rsid w:val="0073731C"/>
    <w:rsid w:val="00737A46"/>
    <w:rsid w:val="00737B7F"/>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BA1"/>
    <w:rsid w:val="00745C01"/>
    <w:rsid w:val="00745D97"/>
    <w:rsid w:val="007460F6"/>
    <w:rsid w:val="00746196"/>
    <w:rsid w:val="00746C8A"/>
    <w:rsid w:val="00747049"/>
    <w:rsid w:val="00747067"/>
    <w:rsid w:val="00747225"/>
    <w:rsid w:val="00747267"/>
    <w:rsid w:val="00747279"/>
    <w:rsid w:val="00747CBC"/>
    <w:rsid w:val="00747D99"/>
    <w:rsid w:val="00750032"/>
    <w:rsid w:val="007504BC"/>
    <w:rsid w:val="00750613"/>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2C"/>
    <w:rsid w:val="00762BDA"/>
    <w:rsid w:val="00762CE0"/>
    <w:rsid w:val="00763022"/>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3FA6"/>
    <w:rsid w:val="0077447A"/>
    <w:rsid w:val="0077469E"/>
    <w:rsid w:val="00774CAF"/>
    <w:rsid w:val="00775008"/>
    <w:rsid w:val="00775739"/>
    <w:rsid w:val="007759EF"/>
    <w:rsid w:val="00775AC3"/>
    <w:rsid w:val="00775FBE"/>
    <w:rsid w:val="00776133"/>
    <w:rsid w:val="0077624C"/>
    <w:rsid w:val="00776A54"/>
    <w:rsid w:val="007770E6"/>
    <w:rsid w:val="00777172"/>
    <w:rsid w:val="00777524"/>
    <w:rsid w:val="0077759D"/>
    <w:rsid w:val="00777679"/>
    <w:rsid w:val="00777B3E"/>
    <w:rsid w:val="007801A4"/>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D15"/>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5BB"/>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D19"/>
    <w:rsid w:val="00795DB5"/>
    <w:rsid w:val="00795F73"/>
    <w:rsid w:val="0079600B"/>
    <w:rsid w:val="0079680C"/>
    <w:rsid w:val="00796B38"/>
    <w:rsid w:val="00796C72"/>
    <w:rsid w:val="00796FBF"/>
    <w:rsid w:val="007970F9"/>
    <w:rsid w:val="007973FE"/>
    <w:rsid w:val="00797729"/>
    <w:rsid w:val="007979B1"/>
    <w:rsid w:val="00797AB9"/>
    <w:rsid w:val="00797E8C"/>
    <w:rsid w:val="007A03F0"/>
    <w:rsid w:val="007A0683"/>
    <w:rsid w:val="007A06D9"/>
    <w:rsid w:val="007A06F1"/>
    <w:rsid w:val="007A079F"/>
    <w:rsid w:val="007A07A7"/>
    <w:rsid w:val="007A0A7F"/>
    <w:rsid w:val="007A0AC7"/>
    <w:rsid w:val="007A0F95"/>
    <w:rsid w:val="007A1281"/>
    <w:rsid w:val="007A1623"/>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9EE"/>
    <w:rsid w:val="007A6DB1"/>
    <w:rsid w:val="007A6E37"/>
    <w:rsid w:val="007A7117"/>
    <w:rsid w:val="007A77E7"/>
    <w:rsid w:val="007A7CA4"/>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208"/>
    <w:rsid w:val="007B6604"/>
    <w:rsid w:val="007B6843"/>
    <w:rsid w:val="007B723F"/>
    <w:rsid w:val="007B75B1"/>
    <w:rsid w:val="007B7AB9"/>
    <w:rsid w:val="007B7B72"/>
    <w:rsid w:val="007B7C1A"/>
    <w:rsid w:val="007C03B3"/>
    <w:rsid w:val="007C08CD"/>
    <w:rsid w:val="007C0ABA"/>
    <w:rsid w:val="007C0F91"/>
    <w:rsid w:val="007C1D5A"/>
    <w:rsid w:val="007C2526"/>
    <w:rsid w:val="007C2736"/>
    <w:rsid w:val="007C3050"/>
    <w:rsid w:val="007C308E"/>
    <w:rsid w:val="007C30A6"/>
    <w:rsid w:val="007C34FE"/>
    <w:rsid w:val="007C3949"/>
    <w:rsid w:val="007C401E"/>
    <w:rsid w:val="007C40D0"/>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213"/>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3F69"/>
    <w:rsid w:val="007D405A"/>
    <w:rsid w:val="007D45D4"/>
    <w:rsid w:val="007D4817"/>
    <w:rsid w:val="007D50CA"/>
    <w:rsid w:val="007D52D1"/>
    <w:rsid w:val="007D57C3"/>
    <w:rsid w:val="007D57E0"/>
    <w:rsid w:val="007D5A50"/>
    <w:rsid w:val="007D5AFD"/>
    <w:rsid w:val="007D5B43"/>
    <w:rsid w:val="007D5B89"/>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3AF"/>
    <w:rsid w:val="007F09F0"/>
    <w:rsid w:val="007F0BD4"/>
    <w:rsid w:val="007F100C"/>
    <w:rsid w:val="007F1479"/>
    <w:rsid w:val="007F15F6"/>
    <w:rsid w:val="007F1A5E"/>
    <w:rsid w:val="007F1C1F"/>
    <w:rsid w:val="007F265B"/>
    <w:rsid w:val="007F27FD"/>
    <w:rsid w:val="007F2A1E"/>
    <w:rsid w:val="007F2EBE"/>
    <w:rsid w:val="007F2F03"/>
    <w:rsid w:val="007F3252"/>
    <w:rsid w:val="007F35DE"/>
    <w:rsid w:val="007F3756"/>
    <w:rsid w:val="007F4187"/>
    <w:rsid w:val="007F42DA"/>
    <w:rsid w:val="007F45DD"/>
    <w:rsid w:val="007F463E"/>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182"/>
    <w:rsid w:val="008053F0"/>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0772C"/>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EEA"/>
    <w:rsid w:val="00815FED"/>
    <w:rsid w:val="008163F3"/>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59A"/>
    <w:rsid w:val="0082082B"/>
    <w:rsid w:val="00820AC4"/>
    <w:rsid w:val="00820EB3"/>
    <w:rsid w:val="00820FF6"/>
    <w:rsid w:val="00821156"/>
    <w:rsid w:val="00821630"/>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27A94"/>
    <w:rsid w:val="00827AD1"/>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6F2"/>
    <w:rsid w:val="00832A77"/>
    <w:rsid w:val="00832C97"/>
    <w:rsid w:val="0083316C"/>
    <w:rsid w:val="008332BA"/>
    <w:rsid w:val="008333E6"/>
    <w:rsid w:val="0083356D"/>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014"/>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3F3"/>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1D5"/>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6FA"/>
    <w:rsid w:val="008617C5"/>
    <w:rsid w:val="00861B73"/>
    <w:rsid w:val="00861E04"/>
    <w:rsid w:val="00861E9D"/>
    <w:rsid w:val="008624C0"/>
    <w:rsid w:val="00862941"/>
    <w:rsid w:val="00862C78"/>
    <w:rsid w:val="00862C87"/>
    <w:rsid w:val="0086317A"/>
    <w:rsid w:val="0086393A"/>
    <w:rsid w:val="00863E63"/>
    <w:rsid w:val="00863F69"/>
    <w:rsid w:val="00864147"/>
    <w:rsid w:val="0086426D"/>
    <w:rsid w:val="008645A5"/>
    <w:rsid w:val="00864624"/>
    <w:rsid w:val="00864F73"/>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2DC"/>
    <w:rsid w:val="00874338"/>
    <w:rsid w:val="00874350"/>
    <w:rsid w:val="0087445C"/>
    <w:rsid w:val="0087478F"/>
    <w:rsid w:val="00874829"/>
    <w:rsid w:val="00874884"/>
    <w:rsid w:val="00874C78"/>
    <w:rsid w:val="00874D1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1FF6"/>
    <w:rsid w:val="00882081"/>
    <w:rsid w:val="00882FB7"/>
    <w:rsid w:val="00883CB3"/>
    <w:rsid w:val="00883E0E"/>
    <w:rsid w:val="00883F45"/>
    <w:rsid w:val="00883FF3"/>
    <w:rsid w:val="0088439E"/>
    <w:rsid w:val="00884606"/>
    <w:rsid w:val="0088503A"/>
    <w:rsid w:val="0088535B"/>
    <w:rsid w:val="008853C7"/>
    <w:rsid w:val="00885762"/>
    <w:rsid w:val="00885E69"/>
    <w:rsid w:val="00886BFA"/>
    <w:rsid w:val="00886D16"/>
    <w:rsid w:val="008873C8"/>
    <w:rsid w:val="00887780"/>
    <w:rsid w:val="008879C0"/>
    <w:rsid w:val="00887A67"/>
    <w:rsid w:val="00887A9F"/>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4E2"/>
    <w:rsid w:val="008955EC"/>
    <w:rsid w:val="008958A1"/>
    <w:rsid w:val="00895BDE"/>
    <w:rsid w:val="00895F72"/>
    <w:rsid w:val="00896157"/>
    <w:rsid w:val="0089647E"/>
    <w:rsid w:val="008967FA"/>
    <w:rsid w:val="00896831"/>
    <w:rsid w:val="00896C95"/>
    <w:rsid w:val="008970B8"/>
    <w:rsid w:val="00897640"/>
    <w:rsid w:val="00897801"/>
    <w:rsid w:val="008A0061"/>
    <w:rsid w:val="008A0179"/>
    <w:rsid w:val="008A017B"/>
    <w:rsid w:val="008A0755"/>
    <w:rsid w:val="008A07A2"/>
    <w:rsid w:val="008A1077"/>
    <w:rsid w:val="008A198B"/>
    <w:rsid w:val="008A1BDA"/>
    <w:rsid w:val="008A2207"/>
    <w:rsid w:val="008A225D"/>
    <w:rsid w:val="008A233D"/>
    <w:rsid w:val="008A2EA4"/>
    <w:rsid w:val="008A30D9"/>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576"/>
    <w:rsid w:val="008B161B"/>
    <w:rsid w:val="008B16ED"/>
    <w:rsid w:val="008B1788"/>
    <w:rsid w:val="008B22DD"/>
    <w:rsid w:val="008B22F7"/>
    <w:rsid w:val="008B2DFC"/>
    <w:rsid w:val="008B366C"/>
    <w:rsid w:val="008B37D5"/>
    <w:rsid w:val="008B3A91"/>
    <w:rsid w:val="008B3BB5"/>
    <w:rsid w:val="008B3C5A"/>
    <w:rsid w:val="008B3CA6"/>
    <w:rsid w:val="008B401E"/>
    <w:rsid w:val="008B42ED"/>
    <w:rsid w:val="008B4565"/>
    <w:rsid w:val="008B51E4"/>
    <w:rsid w:val="008B5377"/>
    <w:rsid w:val="008B5406"/>
    <w:rsid w:val="008B552A"/>
    <w:rsid w:val="008B5A65"/>
    <w:rsid w:val="008B5ED2"/>
    <w:rsid w:val="008B6A19"/>
    <w:rsid w:val="008B6E0F"/>
    <w:rsid w:val="008B7046"/>
    <w:rsid w:val="008B717A"/>
    <w:rsid w:val="008B7721"/>
    <w:rsid w:val="008B7A61"/>
    <w:rsid w:val="008B7B1A"/>
    <w:rsid w:val="008B7B24"/>
    <w:rsid w:val="008B7D92"/>
    <w:rsid w:val="008B7ED1"/>
    <w:rsid w:val="008C04CA"/>
    <w:rsid w:val="008C083C"/>
    <w:rsid w:val="008C12AF"/>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874"/>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0E8"/>
    <w:rsid w:val="008E12CE"/>
    <w:rsid w:val="008E17B0"/>
    <w:rsid w:val="008E19AE"/>
    <w:rsid w:val="008E1AD0"/>
    <w:rsid w:val="008E1CD8"/>
    <w:rsid w:val="008E1E4A"/>
    <w:rsid w:val="008E1E99"/>
    <w:rsid w:val="008E209E"/>
    <w:rsid w:val="008E262B"/>
    <w:rsid w:val="008E265B"/>
    <w:rsid w:val="008E2678"/>
    <w:rsid w:val="008E2733"/>
    <w:rsid w:val="008E2E93"/>
    <w:rsid w:val="008E3A23"/>
    <w:rsid w:val="008E42D7"/>
    <w:rsid w:val="008E439F"/>
    <w:rsid w:val="008E460C"/>
    <w:rsid w:val="008E4981"/>
    <w:rsid w:val="008E49DA"/>
    <w:rsid w:val="008E4CBD"/>
    <w:rsid w:val="008E503E"/>
    <w:rsid w:val="008E5284"/>
    <w:rsid w:val="008E5621"/>
    <w:rsid w:val="008E5740"/>
    <w:rsid w:val="008E5B65"/>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0F2A"/>
    <w:rsid w:val="008F12B6"/>
    <w:rsid w:val="008F18B9"/>
    <w:rsid w:val="008F2467"/>
    <w:rsid w:val="008F24C7"/>
    <w:rsid w:val="008F2879"/>
    <w:rsid w:val="008F29CD"/>
    <w:rsid w:val="008F2C63"/>
    <w:rsid w:val="008F2D93"/>
    <w:rsid w:val="008F2ECF"/>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6A4"/>
    <w:rsid w:val="008F7BCC"/>
    <w:rsid w:val="008F7FF7"/>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5C1"/>
    <w:rsid w:val="00903C05"/>
    <w:rsid w:val="009042D6"/>
    <w:rsid w:val="009047BB"/>
    <w:rsid w:val="00904F0F"/>
    <w:rsid w:val="00904F66"/>
    <w:rsid w:val="0090505E"/>
    <w:rsid w:val="0090510B"/>
    <w:rsid w:val="00905952"/>
    <w:rsid w:val="00905959"/>
    <w:rsid w:val="00905EF9"/>
    <w:rsid w:val="0090633D"/>
    <w:rsid w:val="00906C64"/>
    <w:rsid w:val="00907A4C"/>
    <w:rsid w:val="00910068"/>
    <w:rsid w:val="00910354"/>
    <w:rsid w:val="009103DD"/>
    <w:rsid w:val="0091066B"/>
    <w:rsid w:val="00911334"/>
    <w:rsid w:val="0091136E"/>
    <w:rsid w:val="00911DC7"/>
    <w:rsid w:val="009120E0"/>
    <w:rsid w:val="00912316"/>
    <w:rsid w:val="00912856"/>
    <w:rsid w:val="0091298A"/>
    <w:rsid w:val="00912A1F"/>
    <w:rsid w:val="0091370D"/>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5AC1"/>
    <w:rsid w:val="009261B3"/>
    <w:rsid w:val="0092625D"/>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41"/>
    <w:rsid w:val="00931EBC"/>
    <w:rsid w:val="0093220B"/>
    <w:rsid w:val="00932434"/>
    <w:rsid w:val="0093254E"/>
    <w:rsid w:val="0093275A"/>
    <w:rsid w:val="0093282F"/>
    <w:rsid w:val="00932A5D"/>
    <w:rsid w:val="00933D63"/>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6D6"/>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1ED"/>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2B1"/>
    <w:rsid w:val="00956912"/>
    <w:rsid w:val="00957352"/>
    <w:rsid w:val="009573F2"/>
    <w:rsid w:val="009577F6"/>
    <w:rsid w:val="00957B3F"/>
    <w:rsid w:val="00957BFD"/>
    <w:rsid w:val="00957E43"/>
    <w:rsid w:val="0096043C"/>
    <w:rsid w:val="00960A2C"/>
    <w:rsid w:val="00960DDA"/>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26D"/>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842"/>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4726"/>
    <w:rsid w:val="0098585B"/>
    <w:rsid w:val="00985A98"/>
    <w:rsid w:val="00985C57"/>
    <w:rsid w:val="0098676D"/>
    <w:rsid w:val="009869E4"/>
    <w:rsid w:val="009876F3"/>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8B"/>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2854"/>
    <w:rsid w:val="009A2D4F"/>
    <w:rsid w:val="009A3690"/>
    <w:rsid w:val="009A39C9"/>
    <w:rsid w:val="009A3F21"/>
    <w:rsid w:val="009A3F82"/>
    <w:rsid w:val="009A3FA3"/>
    <w:rsid w:val="009A410F"/>
    <w:rsid w:val="009A4126"/>
    <w:rsid w:val="009A4441"/>
    <w:rsid w:val="009A46DE"/>
    <w:rsid w:val="009A479F"/>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4A0"/>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2AE"/>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0BA4"/>
    <w:rsid w:val="009D12EF"/>
    <w:rsid w:val="009D1930"/>
    <w:rsid w:val="009D1B63"/>
    <w:rsid w:val="009D1D00"/>
    <w:rsid w:val="009D1F07"/>
    <w:rsid w:val="009D20A0"/>
    <w:rsid w:val="009D2184"/>
    <w:rsid w:val="009D2427"/>
    <w:rsid w:val="009D24A4"/>
    <w:rsid w:val="009D2825"/>
    <w:rsid w:val="009D2D6B"/>
    <w:rsid w:val="009D2F0D"/>
    <w:rsid w:val="009D329D"/>
    <w:rsid w:val="009D338E"/>
    <w:rsid w:val="009D3728"/>
    <w:rsid w:val="009D39E9"/>
    <w:rsid w:val="009D4240"/>
    <w:rsid w:val="009D428A"/>
    <w:rsid w:val="009D4392"/>
    <w:rsid w:val="009D439C"/>
    <w:rsid w:val="009D47B3"/>
    <w:rsid w:val="009D4DE6"/>
    <w:rsid w:val="009D508A"/>
    <w:rsid w:val="009D5187"/>
    <w:rsid w:val="009D5293"/>
    <w:rsid w:val="009D52F6"/>
    <w:rsid w:val="009D5899"/>
    <w:rsid w:val="009D5D25"/>
    <w:rsid w:val="009D619D"/>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683"/>
    <w:rsid w:val="00A107FF"/>
    <w:rsid w:val="00A111E7"/>
    <w:rsid w:val="00A113FC"/>
    <w:rsid w:val="00A116FF"/>
    <w:rsid w:val="00A11763"/>
    <w:rsid w:val="00A11C31"/>
    <w:rsid w:val="00A11D4C"/>
    <w:rsid w:val="00A1209A"/>
    <w:rsid w:val="00A121A2"/>
    <w:rsid w:val="00A12282"/>
    <w:rsid w:val="00A123AC"/>
    <w:rsid w:val="00A12A1A"/>
    <w:rsid w:val="00A12D70"/>
    <w:rsid w:val="00A13456"/>
    <w:rsid w:val="00A1368B"/>
    <w:rsid w:val="00A13907"/>
    <w:rsid w:val="00A13964"/>
    <w:rsid w:val="00A13E38"/>
    <w:rsid w:val="00A13FA3"/>
    <w:rsid w:val="00A143F3"/>
    <w:rsid w:val="00A1445E"/>
    <w:rsid w:val="00A146BB"/>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5D3"/>
    <w:rsid w:val="00A20D9D"/>
    <w:rsid w:val="00A210E8"/>
    <w:rsid w:val="00A2197B"/>
    <w:rsid w:val="00A222DC"/>
    <w:rsid w:val="00A23FF3"/>
    <w:rsid w:val="00A241C8"/>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1B4"/>
    <w:rsid w:val="00A37E34"/>
    <w:rsid w:val="00A401BE"/>
    <w:rsid w:val="00A4066F"/>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3BCD"/>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484"/>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3C"/>
    <w:rsid w:val="00A65EB6"/>
    <w:rsid w:val="00A6634A"/>
    <w:rsid w:val="00A6690E"/>
    <w:rsid w:val="00A66E34"/>
    <w:rsid w:val="00A67016"/>
    <w:rsid w:val="00A67061"/>
    <w:rsid w:val="00A67794"/>
    <w:rsid w:val="00A67D5D"/>
    <w:rsid w:val="00A67F2A"/>
    <w:rsid w:val="00A70244"/>
    <w:rsid w:val="00A70696"/>
    <w:rsid w:val="00A7073D"/>
    <w:rsid w:val="00A70C1D"/>
    <w:rsid w:val="00A70C8C"/>
    <w:rsid w:val="00A71352"/>
    <w:rsid w:val="00A71CD9"/>
    <w:rsid w:val="00A71F87"/>
    <w:rsid w:val="00A7212B"/>
    <w:rsid w:val="00A72646"/>
    <w:rsid w:val="00A72810"/>
    <w:rsid w:val="00A729AF"/>
    <w:rsid w:val="00A72A6F"/>
    <w:rsid w:val="00A73088"/>
    <w:rsid w:val="00A73821"/>
    <w:rsid w:val="00A7417B"/>
    <w:rsid w:val="00A741CB"/>
    <w:rsid w:val="00A742FA"/>
    <w:rsid w:val="00A744F9"/>
    <w:rsid w:val="00A7457B"/>
    <w:rsid w:val="00A74907"/>
    <w:rsid w:val="00A749A6"/>
    <w:rsid w:val="00A74D3B"/>
    <w:rsid w:val="00A7505C"/>
    <w:rsid w:val="00A7511A"/>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1FF"/>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67C"/>
    <w:rsid w:val="00A847AB"/>
    <w:rsid w:val="00A84D38"/>
    <w:rsid w:val="00A85067"/>
    <w:rsid w:val="00A854E0"/>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65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2"/>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604"/>
    <w:rsid w:val="00AC1A46"/>
    <w:rsid w:val="00AC1FF9"/>
    <w:rsid w:val="00AC225D"/>
    <w:rsid w:val="00AC230E"/>
    <w:rsid w:val="00AC2402"/>
    <w:rsid w:val="00AC27C4"/>
    <w:rsid w:val="00AC32C3"/>
    <w:rsid w:val="00AC3631"/>
    <w:rsid w:val="00AC36C9"/>
    <w:rsid w:val="00AC3882"/>
    <w:rsid w:val="00AC3949"/>
    <w:rsid w:val="00AC39A6"/>
    <w:rsid w:val="00AC3BFA"/>
    <w:rsid w:val="00AC3F5F"/>
    <w:rsid w:val="00AC40B0"/>
    <w:rsid w:val="00AC48E8"/>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0F9"/>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514"/>
    <w:rsid w:val="00AE467E"/>
    <w:rsid w:val="00AE4A70"/>
    <w:rsid w:val="00AE4B0C"/>
    <w:rsid w:val="00AE4F68"/>
    <w:rsid w:val="00AE5ACE"/>
    <w:rsid w:val="00AE5C2B"/>
    <w:rsid w:val="00AE5D27"/>
    <w:rsid w:val="00AE6192"/>
    <w:rsid w:val="00AE689D"/>
    <w:rsid w:val="00AE689E"/>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68BD"/>
    <w:rsid w:val="00AF7037"/>
    <w:rsid w:val="00AF7195"/>
    <w:rsid w:val="00AF719D"/>
    <w:rsid w:val="00AF7266"/>
    <w:rsid w:val="00AF7309"/>
    <w:rsid w:val="00AF7570"/>
    <w:rsid w:val="00AF7724"/>
    <w:rsid w:val="00B00447"/>
    <w:rsid w:val="00B005EA"/>
    <w:rsid w:val="00B00724"/>
    <w:rsid w:val="00B0079F"/>
    <w:rsid w:val="00B0083B"/>
    <w:rsid w:val="00B00F7A"/>
    <w:rsid w:val="00B01220"/>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6E3F"/>
    <w:rsid w:val="00B0709C"/>
    <w:rsid w:val="00B07201"/>
    <w:rsid w:val="00B0769E"/>
    <w:rsid w:val="00B076C0"/>
    <w:rsid w:val="00B0790B"/>
    <w:rsid w:val="00B07923"/>
    <w:rsid w:val="00B07D02"/>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A0B"/>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833"/>
    <w:rsid w:val="00B26E87"/>
    <w:rsid w:val="00B26FCF"/>
    <w:rsid w:val="00B26FE6"/>
    <w:rsid w:val="00B27576"/>
    <w:rsid w:val="00B2791F"/>
    <w:rsid w:val="00B27AE2"/>
    <w:rsid w:val="00B30CCF"/>
    <w:rsid w:val="00B31075"/>
    <w:rsid w:val="00B310D9"/>
    <w:rsid w:val="00B313E5"/>
    <w:rsid w:val="00B31519"/>
    <w:rsid w:val="00B3160E"/>
    <w:rsid w:val="00B31A0C"/>
    <w:rsid w:val="00B31D28"/>
    <w:rsid w:val="00B32211"/>
    <w:rsid w:val="00B32241"/>
    <w:rsid w:val="00B326F2"/>
    <w:rsid w:val="00B32D4A"/>
    <w:rsid w:val="00B32E21"/>
    <w:rsid w:val="00B33509"/>
    <w:rsid w:val="00B3373B"/>
    <w:rsid w:val="00B33753"/>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5DA"/>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4F1"/>
    <w:rsid w:val="00B54667"/>
    <w:rsid w:val="00B5493A"/>
    <w:rsid w:val="00B54A49"/>
    <w:rsid w:val="00B54CDA"/>
    <w:rsid w:val="00B54EA4"/>
    <w:rsid w:val="00B5533E"/>
    <w:rsid w:val="00B55933"/>
    <w:rsid w:val="00B55B74"/>
    <w:rsid w:val="00B55BB3"/>
    <w:rsid w:val="00B56810"/>
    <w:rsid w:val="00B56B17"/>
    <w:rsid w:val="00B57031"/>
    <w:rsid w:val="00B57649"/>
    <w:rsid w:val="00B579A3"/>
    <w:rsid w:val="00B57AC5"/>
    <w:rsid w:val="00B6056F"/>
    <w:rsid w:val="00B606C5"/>
    <w:rsid w:val="00B609D3"/>
    <w:rsid w:val="00B60C3C"/>
    <w:rsid w:val="00B61B74"/>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161"/>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59"/>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982"/>
    <w:rsid w:val="00B86D61"/>
    <w:rsid w:val="00B86D73"/>
    <w:rsid w:val="00B87270"/>
    <w:rsid w:val="00B8730C"/>
    <w:rsid w:val="00B87526"/>
    <w:rsid w:val="00B9046C"/>
    <w:rsid w:val="00B90E97"/>
    <w:rsid w:val="00B91114"/>
    <w:rsid w:val="00B9160B"/>
    <w:rsid w:val="00B916F0"/>
    <w:rsid w:val="00B919FB"/>
    <w:rsid w:val="00B92609"/>
    <w:rsid w:val="00B926AC"/>
    <w:rsid w:val="00B928DF"/>
    <w:rsid w:val="00B92992"/>
    <w:rsid w:val="00B92AA8"/>
    <w:rsid w:val="00B92AF0"/>
    <w:rsid w:val="00B92FA1"/>
    <w:rsid w:val="00B93182"/>
    <w:rsid w:val="00B936CF"/>
    <w:rsid w:val="00B939A4"/>
    <w:rsid w:val="00B9429F"/>
    <w:rsid w:val="00B94B09"/>
    <w:rsid w:val="00B94BC3"/>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263"/>
    <w:rsid w:val="00BA0538"/>
    <w:rsid w:val="00BA05E9"/>
    <w:rsid w:val="00BA108F"/>
    <w:rsid w:val="00BA1459"/>
    <w:rsid w:val="00BA154E"/>
    <w:rsid w:val="00BA1755"/>
    <w:rsid w:val="00BA17A7"/>
    <w:rsid w:val="00BA1D70"/>
    <w:rsid w:val="00BA2586"/>
    <w:rsid w:val="00BA277D"/>
    <w:rsid w:val="00BA2E7C"/>
    <w:rsid w:val="00BA3910"/>
    <w:rsid w:val="00BA3E07"/>
    <w:rsid w:val="00BA408C"/>
    <w:rsid w:val="00BA49AF"/>
    <w:rsid w:val="00BA4E15"/>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9A"/>
    <w:rsid w:val="00BB3AE1"/>
    <w:rsid w:val="00BB3CBB"/>
    <w:rsid w:val="00BB3CD2"/>
    <w:rsid w:val="00BB3F0E"/>
    <w:rsid w:val="00BB56EB"/>
    <w:rsid w:val="00BB57E1"/>
    <w:rsid w:val="00BB58F0"/>
    <w:rsid w:val="00BB58FE"/>
    <w:rsid w:val="00BB5B33"/>
    <w:rsid w:val="00BB5B60"/>
    <w:rsid w:val="00BB64C0"/>
    <w:rsid w:val="00BB67A6"/>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7A8"/>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2E9"/>
    <w:rsid w:val="00BD0372"/>
    <w:rsid w:val="00BD05E1"/>
    <w:rsid w:val="00BD1475"/>
    <w:rsid w:val="00BD162A"/>
    <w:rsid w:val="00BD172D"/>
    <w:rsid w:val="00BD17F3"/>
    <w:rsid w:val="00BD1AFA"/>
    <w:rsid w:val="00BD1CD7"/>
    <w:rsid w:val="00BD2171"/>
    <w:rsid w:val="00BD2333"/>
    <w:rsid w:val="00BD2499"/>
    <w:rsid w:val="00BD28B3"/>
    <w:rsid w:val="00BD2A0B"/>
    <w:rsid w:val="00BD2EA8"/>
    <w:rsid w:val="00BD311E"/>
    <w:rsid w:val="00BD326F"/>
    <w:rsid w:val="00BD3B5B"/>
    <w:rsid w:val="00BD4394"/>
    <w:rsid w:val="00BD45A5"/>
    <w:rsid w:val="00BD4CE6"/>
    <w:rsid w:val="00BD527F"/>
    <w:rsid w:val="00BD52A4"/>
    <w:rsid w:val="00BD533B"/>
    <w:rsid w:val="00BD57FF"/>
    <w:rsid w:val="00BD6019"/>
    <w:rsid w:val="00BD6121"/>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92B"/>
    <w:rsid w:val="00BE1C3B"/>
    <w:rsid w:val="00BE25BA"/>
    <w:rsid w:val="00BE2AED"/>
    <w:rsid w:val="00BE2DBE"/>
    <w:rsid w:val="00BE3440"/>
    <w:rsid w:val="00BE34DD"/>
    <w:rsid w:val="00BE34ED"/>
    <w:rsid w:val="00BE35A7"/>
    <w:rsid w:val="00BE3B18"/>
    <w:rsid w:val="00BE3C06"/>
    <w:rsid w:val="00BE3E1A"/>
    <w:rsid w:val="00BE42E4"/>
    <w:rsid w:val="00BE4710"/>
    <w:rsid w:val="00BE47F1"/>
    <w:rsid w:val="00BE48DC"/>
    <w:rsid w:val="00BE504C"/>
    <w:rsid w:val="00BE52A1"/>
    <w:rsid w:val="00BE6004"/>
    <w:rsid w:val="00BE60BA"/>
    <w:rsid w:val="00BE61B6"/>
    <w:rsid w:val="00BE6340"/>
    <w:rsid w:val="00BE6738"/>
    <w:rsid w:val="00BE67D6"/>
    <w:rsid w:val="00BE6847"/>
    <w:rsid w:val="00BE68C0"/>
    <w:rsid w:val="00BE6B1C"/>
    <w:rsid w:val="00BE6B7C"/>
    <w:rsid w:val="00BE6CE7"/>
    <w:rsid w:val="00BE6D59"/>
    <w:rsid w:val="00BE70D4"/>
    <w:rsid w:val="00BE78EF"/>
    <w:rsid w:val="00BE7AAE"/>
    <w:rsid w:val="00BF03B5"/>
    <w:rsid w:val="00BF0C1D"/>
    <w:rsid w:val="00BF0CB9"/>
    <w:rsid w:val="00BF1143"/>
    <w:rsid w:val="00BF126A"/>
    <w:rsid w:val="00BF1692"/>
    <w:rsid w:val="00BF18E9"/>
    <w:rsid w:val="00BF1A26"/>
    <w:rsid w:val="00BF1E93"/>
    <w:rsid w:val="00BF354F"/>
    <w:rsid w:val="00BF399D"/>
    <w:rsid w:val="00BF3B7C"/>
    <w:rsid w:val="00BF3BA2"/>
    <w:rsid w:val="00BF3DB5"/>
    <w:rsid w:val="00BF3E45"/>
    <w:rsid w:val="00BF4CAA"/>
    <w:rsid w:val="00BF577E"/>
    <w:rsid w:val="00BF57F7"/>
    <w:rsid w:val="00BF592A"/>
    <w:rsid w:val="00BF5DB1"/>
    <w:rsid w:val="00BF5DE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CAF"/>
    <w:rsid w:val="00C12F35"/>
    <w:rsid w:val="00C130A0"/>
    <w:rsid w:val="00C14508"/>
    <w:rsid w:val="00C14C81"/>
    <w:rsid w:val="00C14D40"/>
    <w:rsid w:val="00C15061"/>
    <w:rsid w:val="00C1530A"/>
    <w:rsid w:val="00C1538C"/>
    <w:rsid w:val="00C155E9"/>
    <w:rsid w:val="00C157C0"/>
    <w:rsid w:val="00C15B47"/>
    <w:rsid w:val="00C16105"/>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429"/>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64D"/>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278"/>
    <w:rsid w:val="00C56473"/>
    <w:rsid w:val="00C566BA"/>
    <w:rsid w:val="00C56759"/>
    <w:rsid w:val="00C569BD"/>
    <w:rsid w:val="00C56D04"/>
    <w:rsid w:val="00C57521"/>
    <w:rsid w:val="00C60554"/>
    <w:rsid w:val="00C60771"/>
    <w:rsid w:val="00C60CE0"/>
    <w:rsid w:val="00C615EA"/>
    <w:rsid w:val="00C6161E"/>
    <w:rsid w:val="00C6162F"/>
    <w:rsid w:val="00C61694"/>
    <w:rsid w:val="00C61A1B"/>
    <w:rsid w:val="00C61B0B"/>
    <w:rsid w:val="00C62259"/>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1078"/>
    <w:rsid w:val="00C72191"/>
    <w:rsid w:val="00C725BA"/>
    <w:rsid w:val="00C729DF"/>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3EE4"/>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094"/>
    <w:rsid w:val="00C87340"/>
    <w:rsid w:val="00C87985"/>
    <w:rsid w:val="00C87C6C"/>
    <w:rsid w:val="00C87D10"/>
    <w:rsid w:val="00C87E67"/>
    <w:rsid w:val="00C90091"/>
    <w:rsid w:val="00C9035C"/>
    <w:rsid w:val="00C904A3"/>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ABA"/>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6EA0"/>
    <w:rsid w:val="00C97953"/>
    <w:rsid w:val="00C97B55"/>
    <w:rsid w:val="00C97F36"/>
    <w:rsid w:val="00CA0DC6"/>
    <w:rsid w:val="00CA0F68"/>
    <w:rsid w:val="00CA14BF"/>
    <w:rsid w:val="00CA182C"/>
    <w:rsid w:val="00CA1DEF"/>
    <w:rsid w:val="00CA1E70"/>
    <w:rsid w:val="00CA1E7B"/>
    <w:rsid w:val="00CA217A"/>
    <w:rsid w:val="00CA2186"/>
    <w:rsid w:val="00CA23A0"/>
    <w:rsid w:val="00CA2B14"/>
    <w:rsid w:val="00CA2EB1"/>
    <w:rsid w:val="00CA32F6"/>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23"/>
    <w:rsid w:val="00CB075E"/>
    <w:rsid w:val="00CB085F"/>
    <w:rsid w:val="00CB08B8"/>
    <w:rsid w:val="00CB0F60"/>
    <w:rsid w:val="00CB1149"/>
    <w:rsid w:val="00CB13E5"/>
    <w:rsid w:val="00CB17D1"/>
    <w:rsid w:val="00CB23BE"/>
    <w:rsid w:val="00CB2743"/>
    <w:rsid w:val="00CB3606"/>
    <w:rsid w:val="00CB37EC"/>
    <w:rsid w:val="00CB3972"/>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6F10"/>
    <w:rsid w:val="00CB7350"/>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1AF"/>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21F"/>
    <w:rsid w:val="00CC7724"/>
    <w:rsid w:val="00CC7B92"/>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4FF1"/>
    <w:rsid w:val="00CD548C"/>
    <w:rsid w:val="00CD5CA5"/>
    <w:rsid w:val="00CD61C7"/>
    <w:rsid w:val="00CD63EA"/>
    <w:rsid w:val="00CD641C"/>
    <w:rsid w:val="00CD6572"/>
    <w:rsid w:val="00CD66A0"/>
    <w:rsid w:val="00CD6801"/>
    <w:rsid w:val="00CD68AD"/>
    <w:rsid w:val="00CD6D50"/>
    <w:rsid w:val="00CD6EEC"/>
    <w:rsid w:val="00CD6EFF"/>
    <w:rsid w:val="00CD6F4C"/>
    <w:rsid w:val="00CD6F55"/>
    <w:rsid w:val="00CD7837"/>
    <w:rsid w:val="00CD78E4"/>
    <w:rsid w:val="00CD797B"/>
    <w:rsid w:val="00CD7A1D"/>
    <w:rsid w:val="00CD7A59"/>
    <w:rsid w:val="00CE00C7"/>
    <w:rsid w:val="00CE033E"/>
    <w:rsid w:val="00CE0B5C"/>
    <w:rsid w:val="00CE0D26"/>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23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0D52"/>
    <w:rsid w:val="00D11108"/>
    <w:rsid w:val="00D11340"/>
    <w:rsid w:val="00D11424"/>
    <w:rsid w:val="00D1152B"/>
    <w:rsid w:val="00D11962"/>
    <w:rsid w:val="00D11EED"/>
    <w:rsid w:val="00D121EB"/>
    <w:rsid w:val="00D12282"/>
    <w:rsid w:val="00D12665"/>
    <w:rsid w:val="00D127BE"/>
    <w:rsid w:val="00D12C18"/>
    <w:rsid w:val="00D1334E"/>
    <w:rsid w:val="00D136AB"/>
    <w:rsid w:val="00D13AC7"/>
    <w:rsid w:val="00D13ED7"/>
    <w:rsid w:val="00D1453F"/>
    <w:rsid w:val="00D146E1"/>
    <w:rsid w:val="00D147D1"/>
    <w:rsid w:val="00D148C6"/>
    <w:rsid w:val="00D14D48"/>
    <w:rsid w:val="00D1559A"/>
    <w:rsid w:val="00D1570B"/>
    <w:rsid w:val="00D15A3F"/>
    <w:rsid w:val="00D15F29"/>
    <w:rsid w:val="00D161BA"/>
    <w:rsid w:val="00D16864"/>
    <w:rsid w:val="00D16AEE"/>
    <w:rsid w:val="00D16C06"/>
    <w:rsid w:val="00D16CFD"/>
    <w:rsid w:val="00D171F8"/>
    <w:rsid w:val="00D1797C"/>
    <w:rsid w:val="00D179AC"/>
    <w:rsid w:val="00D20480"/>
    <w:rsid w:val="00D208E9"/>
    <w:rsid w:val="00D2098D"/>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826"/>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A30"/>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5EE6"/>
    <w:rsid w:val="00D366E2"/>
    <w:rsid w:val="00D367AE"/>
    <w:rsid w:val="00D3690D"/>
    <w:rsid w:val="00D36F46"/>
    <w:rsid w:val="00D36FE2"/>
    <w:rsid w:val="00D370F9"/>
    <w:rsid w:val="00D371F2"/>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3F7"/>
    <w:rsid w:val="00D43558"/>
    <w:rsid w:val="00D43967"/>
    <w:rsid w:val="00D43B55"/>
    <w:rsid w:val="00D44444"/>
    <w:rsid w:val="00D44509"/>
    <w:rsid w:val="00D449BE"/>
    <w:rsid w:val="00D44BC6"/>
    <w:rsid w:val="00D45345"/>
    <w:rsid w:val="00D4544D"/>
    <w:rsid w:val="00D45456"/>
    <w:rsid w:val="00D45709"/>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D1C"/>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26B"/>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E7A"/>
    <w:rsid w:val="00D64FF0"/>
    <w:rsid w:val="00D65456"/>
    <w:rsid w:val="00D657D6"/>
    <w:rsid w:val="00D6594A"/>
    <w:rsid w:val="00D65BA2"/>
    <w:rsid w:val="00D65E63"/>
    <w:rsid w:val="00D66D77"/>
    <w:rsid w:val="00D66DF5"/>
    <w:rsid w:val="00D6716B"/>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093"/>
    <w:rsid w:val="00D732B1"/>
    <w:rsid w:val="00D732BD"/>
    <w:rsid w:val="00D73333"/>
    <w:rsid w:val="00D73490"/>
    <w:rsid w:val="00D738F3"/>
    <w:rsid w:val="00D73C7B"/>
    <w:rsid w:val="00D7421E"/>
    <w:rsid w:val="00D74F9C"/>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22D"/>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756"/>
    <w:rsid w:val="00D928EE"/>
    <w:rsid w:val="00D92962"/>
    <w:rsid w:val="00D92B4A"/>
    <w:rsid w:val="00D935C4"/>
    <w:rsid w:val="00D93954"/>
    <w:rsid w:val="00D93BF7"/>
    <w:rsid w:val="00D93CF7"/>
    <w:rsid w:val="00D93D19"/>
    <w:rsid w:val="00D942D0"/>
    <w:rsid w:val="00D94495"/>
    <w:rsid w:val="00D94C0B"/>
    <w:rsid w:val="00D951A4"/>
    <w:rsid w:val="00D95372"/>
    <w:rsid w:val="00D95AEE"/>
    <w:rsid w:val="00D960C2"/>
    <w:rsid w:val="00D96384"/>
    <w:rsid w:val="00D964E6"/>
    <w:rsid w:val="00D9659B"/>
    <w:rsid w:val="00D9664A"/>
    <w:rsid w:val="00D96B02"/>
    <w:rsid w:val="00D96EFB"/>
    <w:rsid w:val="00D9711F"/>
    <w:rsid w:val="00D97187"/>
    <w:rsid w:val="00D973AC"/>
    <w:rsid w:val="00D9777B"/>
    <w:rsid w:val="00D97C81"/>
    <w:rsid w:val="00D97CA1"/>
    <w:rsid w:val="00D97CD2"/>
    <w:rsid w:val="00D97E38"/>
    <w:rsid w:val="00DA0074"/>
    <w:rsid w:val="00DA023F"/>
    <w:rsid w:val="00DA04DE"/>
    <w:rsid w:val="00DA0616"/>
    <w:rsid w:val="00DA0769"/>
    <w:rsid w:val="00DA0DA4"/>
    <w:rsid w:val="00DA118E"/>
    <w:rsid w:val="00DA1319"/>
    <w:rsid w:val="00DA1433"/>
    <w:rsid w:val="00DA1583"/>
    <w:rsid w:val="00DA1B8E"/>
    <w:rsid w:val="00DA1FC5"/>
    <w:rsid w:val="00DA234A"/>
    <w:rsid w:val="00DA2356"/>
    <w:rsid w:val="00DA2724"/>
    <w:rsid w:val="00DA2B50"/>
    <w:rsid w:val="00DA2F0D"/>
    <w:rsid w:val="00DA364E"/>
    <w:rsid w:val="00DA3668"/>
    <w:rsid w:val="00DA3CCC"/>
    <w:rsid w:val="00DA3E42"/>
    <w:rsid w:val="00DA3F1B"/>
    <w:rsid w:val="00DA3F89"/>
    <w:rsid w:val="00DA4873"/>
    <w:rsid w:val="00DA4BB0"/>
    <w:rsid w:val="00DA4EA8"/>
    <w:rsid w:val="00DA57BF"/>
    <w:rsid w:val="00DA5974"/>
    <w:rsid w:val="00DA5E33"/>
    <w:rsid w:val="00DA5E72"/>
    <w:rsid w:val="00DA602F"/>
    <w:rsid w:val="00DA638B"/>
    <w:rsid w:val="00DA6448"/>
    <w:rsid w:val="00DA6859"/>
    <w:rsid w:val="00DA6D22"/>
    <w:rsid w:val="00DA6E7B"/>
    <w:rsid w:val="00DA6ED5"/>
    <w:rsid w:val="00DA75B2"/>
    <w:rsid w:val="00DA76F7"/>
    <w:rsid w:val="00DA7A63"/>
    <w:rsid w:val="00DA7EE4"/>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A45"/>
    <w:rsid w:val="00DB5AE1"/>
    <w:rsid w:val="00DB5CFA"/>
    <w:rsid w:val="00DB5E3D"/>
    <w:rsid w:val="00DB6227"/>
    <w:rsid w:val="00DB66D4"/>
    <w:rsid w:val="00DB686B"/>
    <w:rsid w:val="00DB6DAD"/>
    <w:rsid w:val="00DB7764"/>
    <w:rsid w:val="00DB79EC"/>
    <w:rsid w:val="00DB7F89"/>
    <w:rsid w:val="00DC0025"/>
    <w:rsid w:val="00DC01B8"/>
    <w:rsid w:val="00DC0343"/>
    <w:rsid w:val="00DC0368"/>
    <w:rsid w:val="00DC08D2"/>
    <w:rsid w:val="00DC1045"/>
    <w:rsid w:val="00DC1667"/>
    <w:rsid w:val="00DC1754"/>
    <w:rsid w:val="00DC185A"/>
    <w:rsid w:val="00DC1E6E"/>
    <w:rsid w:val="00DC2966"/>
    <w:rsid w:val="00DC2E3C"/>
    <w:rsid w:val="00DC31FC"/>
    <w:rsid w:val="00DC3ADB"/>
    <w:rsid w:val="00DC3D47"/>
    <w:rsid w:val="00DC3E7C"/>
    <w:rsid w:val="00DC40D3"/>
    <w:rsid w:val="00DC4117"/>
    <w:rsid w:val="00DC42FF"/>
    <w:rsid w:val="00DC434A"/>
    <w:rsid w:val="00DC45EE"/>
    <w:rsid w:val="00DC4F77"/>
    <w:rsid w:val="00DC5876"/>
    <w:rsid w:val="00DC5EEB"/>
    <w:rsid w:val="00DC601F"/>
    <w:rsid w:val="00DC61E3"/>
    <w:rsid w:val="00DC6330"/>
    <w:rsid w:val="00DC671B"/>
    <w:rsid w:val="00DC68DF"/>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1A59"/>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0A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1DFC"/>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653"/>
    <w:rsid w:val="00DF7BEF"/>
    <w:rsid w:val="00E005E4"/>
    <w:rsid w:val="00E00D4C"/>
    <w:rsid w:val="00E01625"/>
    <w:rsid w:val="00E01ABC"/>
    <w:rsid w:val="00E02A29"/>
    <w:rsid w:val="00E0326F"/>
    <w:rsid w:val="00E03ACC"/>
    <w:rsid w:val="00E03ACD"/>
    <w:rsid w:val="00E03F11"/>
    <w:rsid w:val="00E03F57"/>
    <w:rsid w:val="00E03FBB"/>
    <w:rsid w:val="00E0459B"/>
    <w:rsid w:val="00E04666"/>
    <w:rsid w:val="00E04926"/>
    <w:rsid w:val="00E05175"/>
    <w:rsid w:val="00E052EC"/>
    <w:rsid w:val="00E05542"/>
    <w:rsid w:val="00E05A86"/>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023"/>
    <w:rsid w:val="00E15647"/>
    <w:rsid w:val="00E15785"/>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1C6"/>
    <w:rsid w:val="00E252CF"/>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212"/>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2FB6"/>
    <w:rsid w:val="00E33100"/>
    <w:rsid w:val="00E334C9"/>
    <w:rsid w:val="00E335C4"/>
    <w:rsid w:val="00E33A20"/>
    <w:rsid w:val="00E3412E"/>
    <w:rsid w:val="00E34571"/>
    <w:rsid w:val="00E345F8"/>
    <w:rsid w:val="00E34628"/>
    <w:rsid w:val="00E349A5"/>
    <w:rsid w:val="00E34C19"/>
    <w:rsid w:val="00E34E5E"/>
    <w:rsid w:val="00E35198"/>
    <w:rsid w:val="00E354A3"/>
    <w:rsid w:val="00E3570A"/>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C56"/>
    <w:rsid w:val="00E44DF4"/>
    <w:rsid w:val="00E45131"/>
    <w:rsid w:val="00E4526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362"/>
    <w:rsid w:val="00E56570"/>
    <w:rsid w:val="00E56886"/>
    <w:rsid w:val="00E56B48"/>
    <w:rsid w:val="00E56BD1"/>
    <w:rsid w:val="00E56DE1"/>
    <w:rsid w:val="00E57253"/>
    <w:rsid w:val="00E57A53"/>
    <w:rsid w:val="00E57E92"/>
    <w:rsid w:val="00E60205"/>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172"/>
    <w:rsid w:val="00E70807"/>
    <w:rsid w:val="00E7082C"/>
    <w:rsid w:val="00E70895"/>
    <w:rsid w:val="00E7117A"/>
    <w:rsid w:val="00E7120F"/>
    <w:rsid w:val="00E71749"/>
    <w:rsid w:val="00E71774"/>
    <w:rsid w:val="00E71775"/>
    <w:rsid w:val="00E7177B"/>
    <w:rsid w:val="00E722C6"/>
    <w:rsid w:val="00E72535"/>
    <w:rsid w:val="00E73199"/>
    <w:rsid w:val="00E73465"/>
    <w:rsid w:val="00E7348B"/>
    <w:rsid w:val="00E734A0"/>
    <w:rsid w:val="00E739C7"/>
    <w:rsid w:val="00E73AC8"/>
    <w:rsid w:val="00E73C90"/>
    <w:rsid w:val="00E73FB0"/>
    <w:rsid w:val="00E740A6"/>
    <w:rsid w:val="00E7438C"/>
    <w:rsid w:val="00E743A5"/>
    <w:rsid w:val="00E744DC"/>
    <w:rsid w:val="00E74E36"/>
    <w:rsid w:val="00E7519F"/>
    <w:rsid w:val="00E75362"/>
    <w:rsid w:val="00E753D4"/>
    <w:rsid w:val="00E753F0"/>
    <w:rsid w:val="00E75433"/>
    <w:rsid w:val="00E75534"/>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E4"/>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23"/>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5498"/>
    <w:rsid w:val="00E9631C"/>
    <w:rsid w:val="00E96811"/>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882"/>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7F"/>
    <w:rsid w:val="00EB0D93"/>
    <w:rsid w:val="00EB14F7"/>
    <w:rsid w:val="00EB1C12"/>
    <w:rsid w:val="00EB1C87"/>
    <w:rsid w:val="00EB252F"/>
    <w:rsid w:val="00EB255F"/>
    <w:rsid w:val="00EB2896"/>
    <w:rsid w:val="00EB28AD"/>
    <w:rsid w:val="00EB2A2B"/>
    <w:rsid w:val="00EB2EAD"/>
    <w:rsid w:val="00EB3174"/>
    <w:rsid w:val="00EB34D1"/>
    <w:rsid w:val="00EB3703"/>
    <w:rsid w:val="00EB387A"/>
    <w:rsid w:val="00EB3A90"/>
    <w:rsid w:val="00EB3BFE"/>
    <w:rsid w:val="00EB3C06"/>
    <w:rsid w:val="00EB3E84"/>
    <w:rsid w:val="00EB44B3"/>
    <w:rsid w:val="00EB45EC"/>
    <w:rsid w:val="00EB4F78"/>
    <w:rsid w:val="00EB5396"/>
    <w:rsid w:val="00EB544B"/>
    <w:rsid w:val="00EB5645"/>
    <w:rsid w:val="00EB5793"/>
    <w:rsid w:val="00EB5898"/>
    <w:rsid w:val="00EB5E4B"/>
    <w:rsid w:val="00EB63DE"/>
    <w:rsid w:val="00EB6516"/>
    <w:rsid w:val="00EB6EB5"/>
    <w:rsid w:val="00EB6F30"/>
    <w:rsid w:val="00EB7093"/>
    <w:rsid w:val="00EB76C6"/>
    <w:rsid w:val="00EB775F"/>
    <w:rsid w:val="00EB7C75"/>
    <w:rsid w:val="00EB7F8C"/>
    <w:rsid w:val="00EB7F99"/>
    <w:rsid w:val="00EC0133"/>
    <w:rsid w:val="00EC01E6"/>
    <w:rsid w:val="00EC0370"/>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C7E24"/>
    <w:rsid w:val="00ED027C"/>
    <w:rsid w:val="00ED09DC"/>
    <w:rsid w:val="00ED1482"/>
    <w:rsid w:val="00ED1902"/>
    <w:rsid w:val="00ED1A42"/>
    <w:rsid w:val="00ED20C5"/>
    <w:rsid w:val="00ED23F6"/>
    <w:rsid w:val="00ED2486"/>
    <w:rsid w:val="00ED2CA9"/>
    <w:rsid w:val="00ED2FC1"/>
    <w:rsid w:val="00ED30C4"/>
    <w:rsid w:val="00ED30E4"/>
    <w:rsid w:val="00ED337F"/>
    <w:rsid w:val="00ED39B9"/>
    <w:rsid w:val="00ED3F05"/>
    <w:rsid w:val="00ED45B1"/>
    <w:rsid w:val="00ED491E"/>
    <w:rsid w:val="00ED4B63"/>
    <w:rsid w:val="00ED4BBA"/>
    <w:rsid w:val="00ED4F17"/>
    <w:rsid w:val="00ED528F"/>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63E"/>
    <w:rsid w:val="00EF083F"/>
    <w:rsid w:val="00EF08BE"/>
    <w:rsid w:val="00EF0955"/>
    <w:rsid w:val="00EF0985"/>
    <w:rsid w:val="00EF0D2A"/>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592"/>
    <w:rsid w:val="00F02D1C"/>
    <w:rsid w:val="00F0304D"/>
    <w:rsid w:val="00F037E2"/>
    <w:rsid w:val="00F04251"/>
    <w:rsid w:val="00F04447"/>
    <w:rsid w:val="00F0447C"/>
    <w:rsid w:val="00F045F9"/>
    <w:rsid w:val="00F054C3"/>
    <w:rsid w:val="00F05573"/>
    <w:rsid w:val="00F05BEC"/>
    <w:rsid w:val="00F05E0D"/>
    <w:rsid w:val="00F0626A"/>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58B"/>
    <w:rsid w:val="00F1274D"/>
    <w:rsid w:val="00F129B9"/>
    <w:rsid w:val="00F12B53"/>
    <w:rsid w:val="00F12FD1"/>
    <w:rsid w:val="00F1310F"/>
    <w:rsid w:val="00F13165"/>
    <w:rsid w:val="00F13AC7"/>
    <w:rsid w:val="00F13D1E"/>
    <w:rsid w:val="00F145F2"/>
    <w:rsid w:val="00F147E7"/>
    <w:rsid w:val="00F1491A"/>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4BF"/>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144"/>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6D1"/>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2FFF"/>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659"/>
    <w:rsid w:val="00F57BD4"/>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ABE"/>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359"/>
    <w:rsid w:val="00F83532"/>
    <w:rsid w:val="00F8391A"/>
    <w:rsid w:val="00F83C08"/>
    <w:rsid w:val="00F841FF"/>
    <w:rsid w:val="00F846B8"/>
    <w:rsid w:val="00F850A1"/>
    <w:rsid w:val="00F856F0"/>
    <w:rsid w:val="00F8596F"/>
    <w:rsid w:val="00F85B8A"/>
    <w:rsid w:val="00F860DE"/>
    <w:rsid w:val="00F866FC"/>
    <w:rsid w:val="00F87893"/>
    <w:rsid w:val="00F87A43"/>
    <w:rsid w:val="00F9039F"/>
    <w:rsid w:val="00F90D3A"/>
    <w:rsid w:val="00F90FE6"/>
    <w:rsid w:val="00F91131"/>
    <w:rsid w:val="00F915AD"/>
    <w:rsid w:val="00F915DD"/>
    <w:rsid w:val="00F91FCC"/>
    <w:rsid w:val="00F926F1"/>
    <w:rsid w:val="00F92B71"/>
    <w:rsid w:val="00F92BD9"/>
    <w:rsid w:val="00F93194"/>
    <w:rsid w:val="00F933BD"/>
    <w:rsid w:val="00F938A4"/>
    <w:rsid w:val="00F93F6D"/>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9B0"/>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88C"/>
    <w:rsid w:val="00FA7AD2"/>
    <w:rsid w:val="00FA7FCA"/>
    <w:rsid w:val="00FB0087"/>
    <w:rsid w:val="00FB0742"/>
    <w:rsid w:val="00FB09D3"/>
    <w:rsid w:val="00FB0D45"/>
    <w:rsid w:val="00FB0E07"/>
    <w:rsid w:val="00FB0F2E"/>
    <w:rsid w:val="00FB1FD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05D"/>
    <w:rsid w:val="00FB7325"/>
    <w:rsid w:val="00FB7897"/>
    <w:rsid w:val="00FB7EB5"/>
    <w:rsid w:val="00FB7F3F"/>
    <w:rsid w:val="00FC00B4"/>
    <w:rsid w:val="00FC0148"/>
    <w:rsid w:val="00FC0320"/>
    <w:rsid w:val="00FC0E06"/>
    <w:rsid w:val="00FC1422"/>
    <w:rsid w:val="00FC14A8"/>
    <w:rsid w:val="00FC1DA1"/>
    <w:rsid w:val="00FC2269"/>
    <w:rsid w:val="00FC2DA3"/>
    <w:rsid w:val="00FC330F"/>
    <w:rsid w:val="00FC3EE0"/>
    <w:rsid w:val="00FC4991"/>
    <w:rsid w:val="00FC4D5A"/>
    <w:rsid w:val="00FC54BF"/>
    <w:rsid w:val="00FC56AC"/>
    <w:rsid w:val="00FC641F"/>
    <w:rsid w:val="00FC6B05"/>
    <w:rsid w:val="00FC6D2A"/>
    <w:rsid w:val="00FC7B07"/>
    <w:rsid w:val="00FC7E01"/>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3F2E"/>
    <w:rsid w:val="00FD4162"/>
    <w:rsid w:val="00FD4449"/>
    <w:rsid w:val="00FD4682"/>
    <w:rsid w:val="00FD47A6"/>
    <w:rsid w:val="00FD4999"/>
    <w:rsid w:val="00FD4A5D"/>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289"/>
    <w:rsid w:val="00FE3475"/>
    <w:rsid w:val="00FE3CE6"/>
    <w:rsid w:val="00FE3DCB"/>
    <w:rsid w:val="00FE437B"/>
    <w:rsid w:val="00FE43F5"/>
    <w:rsid w:val="00FE4868"/>
    <w:rsid w:val="00FE48E1"/>
    <w:rsid w:val="00FE4982"/>
    <w:rsid w:val="00FE4CFC"/>
    <w:rsid w:val="00FE4F31"/>
    <w:rsid w:val="00FE5731"/>
    <w:rsid w:val="00FE5A12"/>
    <w:rsid w:val="00FE5A20"/>
    <w:rsid w:val="00FE5CB9"/>
    <w:rsid w:val="00FE6036"/>
    <w:rsid w:val="00FE60F9"/>
    <w:rsid w:val="00FE64D5"/>
    <w:rsid w:val="00FE68FA"/>
    <w:rsid w:val="00FE6AE7"/>
    <w:rsid w:val="00FE6AF5"/>
    <w:rsid w:val="00FE6BD0"/>
    <w:rsid w:val="00FE6C07"/>
    <w:rsid w:val="00FE6C1B"/>
    <w:rsid w:val="00FE6FB0"/>
    <w:rsid w:val="00FE704B"/>
    <w:rsid w:val="00FE7D6A"/>
    <w:rsid w:val="00FF0102"/>
    <w:rsid w:val="00FF027D"/>
    <w:rsid w:val="00FF043C"/>
    <w:rsid w:val="00FF0D87"/>
    <w:rsid w:val="00FF159B"/>
    <w:rsid w:val="00FF16B7"/>
    <w:rsid w:val="00FF2590"/>
    <w:rsid w:val="00FF3286"/>
    <w:rsid w:val="00FF3925"/>
    <w:rsid w:val="00FF3A7B"/>
    <w:rsid w:val="00FF412A"/>
    <w:rsid w:val="00FF4ADB"/>
    <w:rsid w:val="00FF4C0E"/>
    <w:rsid w:val="00FF50AA"/>
    <w:rsid w:val="00FF50EB"/>
    <w:rsid w:val="00FF53A3"/>
    <w:rsid w:val="00FF5430"/>
    <w:rsid w:val="00FF5568"/>
    <w:rsid w:val="00FF5A37"/>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link w:val="Char1"/>
    <w:uiPriority w:val="99"/>
    <w:semiHidden/>
    <w:qFormat/>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2"/>
    <w:rsid w:val="00397BB0"/>
    <w:rPr>
      <w:sz w:val="18"/>
      <w:szCs w:val="18"/>
    </w:rPr>
  </w:style>
  <w:style w:type="character" w:customStyle="1" w:styleId="Char2">
    <w:name w:val="批注框文本 Char"/>
    <w:basedOn w:val="a0"/>
    <w:link w:val="a8"/>
    <w:rsid w:val="00397BB0"/>
    <w:rPr>
      <w:kern w:val="2"/>
      <w:sz w:val="18"/>
      <w:szCs w:val="18"/>
    </w:rPr>
  </w:style>
  <w:style w:type="character" w:customStyle="1" w:styleId="Char1">
    <w:name w:val="文档结构图 Char"/>
    <w:link w:val="a6"/>
    <w:uiPriority w:val="99"/>
    <w:semiHidden/>
    <w:qFormat/>
    <w:locked/>
    <w:rsid w:val="003678CE"/>
    <w:rPr>
      <w:kern w:val="2"/>
      <w:sz w:val="21"/>
      <w:szCs w:val="24"/>
      <w:shd w:val="clear" w:color="auto" w:fill="000080"/>
    </w:rPr>
  </w:style>
  <w:style w:type="paragraph" w:styleId="a9">
    <w:name w:val="List Paragraph"/>
    <w:basedOn w:val="a"/>
    <w:uiPriority w:val="34"/>
    <w:qFormat/>
    <w:rsid w:val="009562B1"/>
    <w:pPr>
      <w:spacing w:line="360" w:lineRule="exact"/>
      <w:ind w:firstLineChars="200" w:firstLine="420"/>
    </w:pPr>
    <w:rPr>
      <w:sz w:val="24"/>
      <w:szCs w:val="20"/>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4136">
      <w:bodyDiv w:val="1"/>
      <w:marLeft w:val="0"/>
      <w:marRight w:val="0"/>
      <w:marTop w:val="0"/>
      <w:marBottom w:val="0"/>
      <w:divBdr>
        <w:top w:val="none" w:sz="0" w:space="0" w:color="auto"/>
        <w:left w:val="none" w:sz="0" w:space="0" w:color="auto"/>
        <w:bottom w:val="none" w:sz="0" w:space="0" w:color="auto"/>
        <w:right w:val="none" w:sz="0" w:space="0" w:color="auto"/>
      </w:divBdr>
      <w:divsChild>
        <w:div w:id="971207299">
          <w:marLeft w:val="0"/>
          <w:marRight w:val="0"/>
          <w:marTop w:val="0"/>
          <w:marBottom w:val="0"/>
          <w:divBdr>
            <w:top w:val="none" w:sz="0" w:space="0" w:color="auto"/>
            <w:left w:val="none" w:sz="0" w:space="0" w:color="auto"/>
            <w:bottom w:val="none" w:sz="0" w:space="0" w:color="auto"/>
            <w:right w:val="none" w:sz="0" w:space="0" w:color="auto"/>
          </w:divBdr>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674">
      <w:bodyDiv w:val="1"/>
      <w:marLeft w:val="0"/>
      <w:marRight w:val="0"/>
      <w:marTop w:val="0"/>
      <w:marBottom w:val="0"/>
      <w:divBdr>
        <w:top w:val="none" w:sz="0" w:space="0" w:color="auto"/>
        <w:left w:val="none" w:sz="0" w:space="0" w:color="auto"/>
        <w:bottom w:val="none" w:sz="0" w:space="0" w:color="auto"/>
        <w:right w:val="none" w:sz="0" w:space="0" w:color="auto"/>
      </w:divBdr>
      <w:divsChild>
        <w:div w:id="2042003371">
          <w:marLeft w:val="0"/>
          <w:marRight w:val="0"/>
          <w:marTop w:val="0"/>
          <w:marBottom w:val="0"/>
          <w:divBdr>
            <w:top w:val="none" w:sz="0" w:space="0" w:color="auto"/>
            <w:left w:val="none" w:sz="0" w:space="0" w:color="auto"/>
            <w:bottom w:val="none" w:sz="0" w:space="0" w:color="auto"/>
            <w:right w:val="none" w:sz="0" w:space="0" w:color="auto"/>
          </w:divBdr>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B58EB2-9439-4D39-9E5D-86B1BB26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284</Words>
  <Characters>1619</Characters>
  <Application>Microsoft Office Word</Application>
  <DocSecurity>0</DocSecurity>
  <Lines>13</Lines>
  <Paragraphs>3</Paragraphs>
  <ScaleCrop>false</ScaleCrop>
  <Company>微软中国</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cnpc</cp:lastModifiedBy>
  <cp:revision>17</cp:revision>
  <dcterms:created xsi:type="dcterms:W3CDTF">2021-05-31T01:18:00Z</dcterms:created>
  <dcterms:modified xsi:type="dcterms:W3CDTF">2021-05-31T05:26:00Z</dcterms:modified>
</cp:coreProperties>
</file>