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667" w:rsidRDefault="00186977">
      <w:pPr>
        <w:tabs>
          <w:tab w:val="left" w:pos="1980"/>
        </w:tabs>
        <w:jc w:val="center"/>
        <w:rPr>
          <w:rFonts w:ascii="宋体" w:hAnsi="宋体"/>
          <w:b/>
          <w:color w:val="FF0000"/>
          <w:sz w:val="44"/>
          <w:szCs w:val="44"/>
        </w:rPr>
      </w:pPr>
      <w:bookmarkStart w:id="0" w:name="_GoBack"/>
      <w:bookmarkEnd w:id="0"/>
      <w:r>
        <w:rPr>
          <w:rFonts w:ascii="宋体" w:hAnsi="宋体" w:hint="eastAsia"/>
          <w:b/>
          <w:color w:val="FF0000"/>
          <w:sz w:val="44"/>
          <w:szCs w:val="44"/>
        </w:rPr>
        <w:t>沥青市场周分析报告</w:t>
      </w:r>
    </w:p>
    <w:p w:rsidR="00FE1667" w:rsidRDefault="00186977">
      <w:pPr>
        <w:ind w:right="560"/>
        <w:jc w:val="right"/>
        <w:rPr>
          <w:rFonts w:ascii="宋体" w:hAnsi="宋体"/>
          <w:b/>
          <w:color w:val="FF0000"/>
          <w:sz w:val="28"/>
          <w:szCs w:val="28"/>
        </w:rPr>
      </w:pPr>
      <w:r>
        <w:rPr>
          <w:rFonts w:ascii="宋体" w:hAnsi="宋体" w:hint="eastAsia"/>
          <w:b/>
          <w:color w:val="FF0000"/>
          <w:sz w:val="28"/>
          <w:szCs w:val="28"/>
        </w:rPr>
        <w:t>202</w:t>
      </w:r>
      <w:r>
        <w:rPr>
          <w:rFonts w:ascii="宋体" w:hAnsi="宋体" w:hint="eastAsia"/>
          <w:b/>
          <w:color w:val="FF0000"/>
          <w:sz w:val="28"/>
          <w:szCs w:val="28"/>
        </w:rPr>
        <w:t>6</w:t>
      </w:r>
      <w:r>
        <w:rPr>
          <w:rFonts w:ascii="宋体" w:hAnsi="宋体" w:hint="eastAsia"/>
          <w:b/>
          <w:color w:val="FF0000"/>
          <w:sz w:val="28"/>
          <w:szCs w:val="28"/>
        </w:rPr>
        <w:t>年</w:t>
      </w:r>
      <w:r>
        <w:rPr>
          <w:rFonts w:ascii="宋体" w:hAnsi="宋体" w:hint="eastAsia"/>
          <w:b/>
          <w:color w:val="FF0000"/>
          <w:sz w:val="28"/>
          <w:szCs w:val="28"/>
        </w:rPr>
        <w:t>9</w:t>
      </w:r>
      <w:r>
        <w:rPr>
          <w:rFonts w:ascii="宋体" w:hAnsi="宋体" w:hint="eastAsia"/>
          <w:b/>
          <w:color w:val="FF0000"/>
          <w:sz w:val="28"/>
          <w:szCs w:val="28"/>
        </w:rPr>
        <w:t>月</w:t>
      </w:r>
      <w:r>
        <w:rPr>
          <w:rFonts w:ascii="宋体" w:hAnsi="宋体" w:hint="eastAsia"/>
          <w:b/>
          <w:color w:val="FF0000"/>
          <w:sz w:val="28"/>
          <w:szCs w:val="28"/>
        </w:rPr>
        <w:t>21</w:t>
      </w:r>
      <w:r>
        <w:rPr>
          <w:rFonts w:ascii="宋体" w:hAnsi="宋体" w:hint="eastAsia"/>
          <w:b/>
          <w:color w:val="FF0000"/>
          <w:sz w:val="28"/>
          <w:szCs w:val="28"/>
        </w:rPr>
        <w:t>日</w:t>
      </w:r>
      <w:r>
        <w:rPr>
          <w:rFonts w:ascii="宋体" w:hAnsi="宋体"/>
          <w:b/>
          <w:color w:val="FF0000"/>
          <w:sz w:val="28"/>
          <w:szCs w:val="28"/>
        </w:rPr>
        <w:t>–</w:t>
      </w:r>
      <w:r>
        <w:rPr>
          <w:rFonts w:ascii="宋体" w:hAnsi="宋体" w:hint="eastAsia"/>
          <w:b/>
          <w:color w:val="FF0000"/>
          <w:sz w:val="28"/>
          <w:szCs w:val="28"/>
        </w:rPr>
        <w:t>9</w:t>
      </w:r>
      <w:r>
        <w:rPr>
          <w:rFonts w:ascii="宋体" w:hAnsi="宋体" w:hint="eastAsia"/>
          <w:b/>
          <w:color w:val="FF0000"/>
          <w:sz w:val="28"/>
          <w:szCs w:val="28"/>
        </w:rPr>
        <w:t>月</w:t>
      </w:r>
      <w:r>
        <w:rPr>
          <w:rFonts w:ascii="宋体" w:hAnsi="宋体" w:hint="eastAsia"/>
          <w:b/>
          <w:color w:val="FF0000"/>
          <w:sz w:val="28"/>
          <w:szCs w:val="28"/>
        </w:rPr>
        <w:t>25</w:t>
      </w:r>
      <w:r>
        <w:rPr>
          <w:rFonts w:ascii="宋体" w:hAnsi="宋体" w:hint="eastAsia"/>
          <w:b/>
          <w:color w:val="FF0000"/>
          <w:sz w:val="28"/>
          <w:szCs w:val="28"/>
        </w:rPr>
        <w:t>日</w:t>
      </w:r>
    </w:p>
    <w:p w:rsidR="00FE1667" w:rsidRDefault="00186977">
      <w:pPr>
        <w:spacing w:line="360" w:lineRule="auto"/>
        <w:ind w:firstLineChars="200" w:firstLine="562"/>
        <w:rPr>
          <w:rFonts w:ascii="宋体" w:hAnsi="宋体"/>
          <w:b/>
          <w:color w:val="0000FF"/>
          <w:sz w:val="28"/>
          <w:szCs w:val="28"/>
        </w:rPr>
      </w:pPr>
      <w:r>
        <w:rPr>
          <w:rFonts w:ascii="宋体" w:hAnsi="宋体" w:hint="eastAsia"/>
          <w:b/>
          <w:color w:val="0000FF"/>
          <w:sz w:val="28"/>
          <w:szCs w:val="28"/>
        </w:rPr>
        <w:t>一、国际市场分析</w:t>
      </w:r>
    </w:p>
    <w:p w:rsidR="00FE1667" w:rsidRDefault="00186977">
      <w:pPr>
        <w:spacing w:line="360" w:lineRule="auto"/>
        <w:ind w:left="540"/>
        <w:jc w:val="left"/>
        <w:rPr>
          <w:rFonts w:ascii="宋体" w:hAnsi="宋体"/>
          <w:b/>
          <w:color w:val="0000FF"/>
          <w:sz w:val="28"/>
          <w:szCs w:val="28"/>
        </w:rPr>
      </w:pPr>
      <w:r>
        <w:rPr>
          <w:rFonts w:ascii="宋体" w:hAnsi="宋体" w:hint="eastAsia"/>
          <w:b/>
          <w:color w:val="0000FF"/>
          <w:sz w:val="28"/>
          <w:szCs w:val="28"/>
        </w:rPr>
        <w:t>1</w:t>
      </w:r>
      <w:r>
        <w:rPr>
          <w:rFonts w:ascii="宋体" w:hAnsi="宋体" w:hint="eastAsia"/>
          <w:b/>
          <w:color w:val="0000FF"/>
          <w:sz w:val="28"/>
          <w:szCs w:val="28"/>
        </w:rPr>
        <w:t>、原油市场简析</w:t>
      </w:r>
    </w:p>
    <w:p w:rsidR="00FE1667" w:rsidRDefault="00186977">
      <w:pPr>
        <w:spacing w:line="360" w:lineRule="auto"/>
        <w:ind w:firstLineChars="200" w:firstLine="480"/>
        <w:jc w:val="left"/>
        <w:rPr>
          <w:rFonts w:ascii="宋体" w:hAnsi="宋体"/>
          <w:color w:val="000000" w:themeColor="text1"/>
          <w:sz w:val="24"/>
        </w:rPr>
      </w:pPr>
      <w:r>
        <w:rPr>
          <w:rFonts w:ascii="宋体" w:hAnsi="宋体" w:hint="eastAsia"/>
          <w:color w:val="000000" w:themeColor="text1"/>
          <w:sz w:val="24"/>
        </w:rPr>
        <w:t>本周，</w:t>
      </w:r>
      <w:r>
        <w:rPr>
          <w:rFonts w:ascii="宋体" w:hAnsi="宋体" w:hint="eastAsia"/>
          <w:color w:val="000000" w:themeColor="text1"/>
          <w:sz w:val="24"/>
        </w:rPr>
        <w:t>国际</w:t>
      </w:r>
      <w:r>
        <w:rPr>
          <w:rFonts w:ascii="宋体" w:hAnsi="宋体" w:hint="eastAsia"/>
          <w:color w:val="000000" w:themeColor="text1"/>
          <w:sz w:val="24"/>
        </w:rPr>
        <w:t>原油</w:t>
      </w:r>
      <w:r>
        <w:rPr>
          <w:rFonts w:ascii="宋体" w:hAnsi="宋体" w:hint="eastAsia"/>
          <w:color w:val="000000" w:themeColor="text1"/>
          <w:sz w:val="24"/>
        </w:rPr>
        <w:t>市场价格</w:t>
      </w:r>
      <w:r>
        <w:rPr>
          <w:rFonts w:ascii="宋体" w:hAnsi="宋体" w:hint="eastAsia"/>
          <w:color w:val="000000" w:themeColor="text1"/>
          <w:sz w:val="24"/>
        </w:rPr>
        <w:t>整体呈现高位回落的走势，周度均价环比下跌。周内美伊局势出现转圜可能性令市场观望情绪升温，伊朗最高国家安全委员会秘书雷扎伊表示，伊朗已经通过调解方卡塔尔，向美国政府转达了开启谈判所需的七项条件。有消息人士表示，卡塔尔和巴基斯坦作为调解方已告知伊朗，美国已准备好进行谈判并达成协议，且在推进这一进程方面态度认真。消息人士指出，就伊朗而言，只要美国重返伊斯兰堡谅解备忘录并履行其中条款，伊朗也准备在数日内恢复执行该备忘录。此外，伊朗总统办公室宣布，总统佩泽希齐扬于</w:t>
      </w:r>
      <w:r>
        <w:rPr>
          <w:rFonts w:ascii="宋体" w:hAnsi="宋体" w:hint="eastAsia"/>
          <w:color w:val="000000" w:themeColor="text1"/>
          <w:sz w:val="24"/>
        </w:rPr>
        <w:t>22</w:t>
      </w:r>
      <w:r>
        <w:rPr>
          <w:rFonts w:ascii="宋体" w:hAnsi="宋体" w:hint="eastAsia"/>
          <w:color w:val="000000" w:themeColor="text1"/>
          <w:sz w:val="24"/>
        </w:rPr>
        <w:t>日前往美国出席联合国大会。此后，有伊朗政府官员表示</w:t>
      </w:r>
      <w:r>
        <w:rPr>
          <w:rFonts w:ascii="宋体" w:hAnsi="宋体" w:hint="eastAsia"/>
          <w:color w:val="000000" w:themeColor="text1"/>
          <w:sz w:val="24"/>
        </w:rPr>
        <w:t>，伊朗方面提出如果美国采取初步举措缓解军事压力，伊朗可在</w:t>
      </w:r>
      <w:r>
        <w:rPr>
          <w:rFonts w:ascii="宋体" w:hAnsi="宋体" w:hint="eastAsia"/>
          <w:color w:val="000000" w:themeColor="text1"/>
          <w:sz w:val="24"/>
        </w:rPr>
        <w:t>7</w:t>
      </w:r>
      <w:r>
        <w:rPr>
          <w:rFonts w:ascii="宋体" w:hAnsi="宋体" w:hint="eastAsia"/>
          <w:color w:val="000000" w:themeColor="text1"/>
          <w:sz w:val="24"/>
        </w:rPr>
        <w:t>天内重新开放霍尔木兹海峡，这是德黑兰加大力度推动重启美伊谈判的举措之一。这名官员表示，该提议已通过调停方传递至美方，方案呼吁重启谈判，目标是永久结束两国敌对状态。德黑兰方面计划利用本周在纽约举办的联合国大会，与充当斡旋方的相关国家磋商。此外，市场消息显示沙特正力争快速恢复管道运力，知情人士表示，目前沙特已处于重启东西输油管道的早期阶段，目标是于一周内恢复经由延布港的原油出口，数家亚洲炼油商已收到沙特阿美非正式通知，很快可以在红海延布港接运原油。沙特管</w:t>
      </w:r>
      <w:r>
        <w:rPr>
          <w:rFonts w:ascii="宋体" w:hAnsi="宋体" w:hint="eastAsia"/>
          <w:color w:val="000000" w:themeColor="text1"/>
          <w:sz w:val="24"/>
        </w:rPr>
        <w:t>道遇袭带来的断供风险在周内也有所缓和。同时，在基础设施尚未完全恢复之前，沙特也在调整原油出口路线，消息人士表示，沙特正通过阿曼苏哈尔港以船对船方式向亚洲炼油商提供更多现货，本周已售出约</w:t>
      </w:r>
      <w:r>
        <w:rPr>
          <w:rFonts w:ascii="宋体" w:hAnsi="宋体" w:hint="eastAsia"/>
          <w:color w:val="000000" w:themeColor="text1"/>
          <w:sz w:val="24"/>
        </w:rPr>
        <w:t>2000</w:t>
      </w:r>
      <w:r>
        <w:rPr>
          <w:rFonts w:ascii="宋体" w:hAnsi="宋体" w:hint="eastAsia"/>
          <w:color w:val="000000" w:themeColor="text1"/>
          <w:sz w:val="24"/>
        </w:rPr>
        <w:t>万桶海峡外提货原油，有效对冲了管道关停的影响。需求方面，随着美国新制裁法案正式生效、对购买俄罗斯原油的国家加征惩罚性关税的风险上升，目前正安排</w:t>
      </w:r>
      <w:r>
        <w:rPr>
          <w:rFonts w:ascii="宋体" w:hAnsi="宋体" w:hint="eastAsia"/>
          <w:color w:val="000000" w:themeColor="text1"/>
          <w:sz w:val="24"/>
        </w:rPr>
        <w:t>11</w:t>
      </w:r>
      <w:r>
        <w:rPr>
          <w:rFonts w:ascii="宋体" w:hAnsi="宋体" w:hint="eastAsia"/>
          <w:color w:val="000000" w:themeColor="text1"/>
          <w:sz w:val="24"/>
        </w:rPr>
        <w:t>月原油船货的印度炼油商可能削减对俄罗斯原油的采购。中美正在进行经贸磋商以降低美国原油进口关税，中国目前对美国原油征收</w:t>
      </w:r>
      <w:r>
        <w:rPr>
          <w:rFonts w:ascii="宋体" w:hAnsi="宋体" w:hint="eastAsia"/>
          <w:color w:val="000000" w:themeColor="text1"/>
          <w:sz w:val="24"/>
        </w:rPr>
        <w:t>20%</w:t>
      </w:r>
      <w:r>
        <w:rPr>
          <w:rFonts w:ascii="宋体" w:hAnsi="宋体" w:hint="eastAsia"/>
          <w:color w:val="000000" w:themeColor="text1"/>
          <w:sz w:val="24"/>
        </w:rPr>
        <w:t>关税，自</w:t>
      </w:r>
      <w:r>
        <w:rPr>
          <w:rFonts w:ascii="宋体" w:hAnsi="宋体" w:hint="eastAsia"/>
          <w:color w:val="000000" w:themeColor="text1"/>
          <w:sz w:val="24"/>
        </w:rPr>
        <w:t>2025</w:t>
      </w:r>
      <w:r>
        <w:rPr>
          <w:rFonts w:ascii="宋体" w:hAnsi="宋体" w:hint="eastAsia"/>
          <w:color w:val="000000" w:themeColor="text1"/>
          <w:sz w:val="24"/>
        </w:rPr>
        <w:t>年</w:t>
      </w:r>
      <w:r>
        <w:rPr>
          <w:rFonts w:ascii="宋体" w:hAnsi="宋体" w:hint="eastAsia"/>
          <w:color w:val="000000" w:themeColor="text1"/>
          <w:sz w:val="24"/>
        </w:rPr>
        <w:t>6</w:t>
      </w:r>
      <w:r>
        <w:rPr>
          <w:rFonts w:ascii="宋体" w:hAnsi="宋体" w:hint="eastAsia"/>
          <w:color w:val="000000" w:themeColor="text1"/>
          <w:sz w:val="24"/>
        </w:rPr>
        <w:t>月以来已不再进口美国原油。若达成</w:t>
      </w:r>
      <w:r>
        <w:rPr>
          <w:rFonts w:ascii="宋体" w:hAnsi="宋体" w:hint="eastAsia"/>
          <w:color w:val="000000" w:themeColor="text1"/>
          <w:sz w:val="24"/>
        </w:rPr>
        <w:t>下调或取消进口关税的协议，中国将重新恢复采购美国原油。本周，</w:t>
      </w:r>
      <w:r>
        <w:rPr>
          <w:rFonts w:ascii="宋体" w:hAnsi="宋体" w:hint="eastAsia"/>
          <w:color w:val="000000" w:themeColor="text1"/>
          <w:sz w:val="24"/>
        </w:rPr>
        <w:t>WTI</w:t>
      </w:r>
      <w:r>
        <w:rPr>
          <w:rFonts w:ascii="宋体" w:hAnsi="宋体" w:hint="eastAsia"/>
          <w:color w:val="000000" w:themeColor="text1"/>
          <w:sz w:val="24"/>
        </w:rPr>
        <w:t>原油期货合约周均价环比上周</w:t>
      </w:r>
      <w:r>
        <w:rPr>
          <w:rFonts w:ascii="宋体" w:hAnsi="宋体" w:hint="eastAsia"/>
          <w:color w:val="000000" w:themeColor="text1"/>
          <w:sz w:val="24"/>
        </w:rPr>
        <w:t>102.37</w:t>
      </w:r>
      <w:r>
        <w:rPr>
          <w:rFonts w:ascii="宋体" w:hAnsi="宋体" w:hint="eastAsia"/>
          <w:color w:val="000000" w:themeColor="text1"/>
          <w:sz w:val="24"/>
        </w:rPr>
        <w:t>美元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桶下跌</w:t>
      </w:r>
      <w:r>
        <w:rPr>
          <w:rFonts w:ascii="宋体" w:hAnsi="宋体" w:hint="eastAsia"/>
          <w:color w:val="000000" w:themeColor="text1"/>
          <w:sz w:val="24"/>
        </w:rPr>
        <w:t>8.46</w:t>
      </w:r>
      <w:r>
        <w:rPr>
          <w:rFonts w:ascii="宋体" w:hAnsi="宋体" w:hint="eastAsia"/>
          <w:color w:val="000000" w:themeColor="text1"/>
          <w:sz w:val="24"/>
        </w:rPr>
        <w:t>美元，至</w:t>
      </w:r>
      <w:r>
        <w:rPr>
          <w:rFonts w:ascii="宋体" w:hAnsi="宋体" w:hint="eastAsia"/>
          <w:color w:val="000000" w:themeColor="text1"/>
          <w:sz w:val="24"/>
        </w:rPr>
        <w:t>93.91</w:t>
      </w:r>
      <w:r>
        <w:rPr>
          <w:rFonts w:ascii="宋体" w:hAnsi="宋体" w:hint="eastAsia"/>
          <w:color w:val="000000" w:themeColor="text1"/>
          <w:sz w:val="24"/>
        </w:rPr>
        <w:lastRenderedPageBreak/>
        <w:t>美元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桶，跌幅</w:t>
      </w:r>
      <w:r>
        <w:rPr>
          <w:rFonts w:ascii="宋体" w:hAnsi="宋体" w:hint="eastAsia"/>
          <w:color w:val="000000" w:themeColor="text1"/>
          <w:sz w:val="24"/>
        </w:rPr>
        <w:t>8.27%</w:t>
      </w:r>
      <w:r>
        <w:rPr>
          <w:rFonts w:ascii="宋体" w:hAnsi="宋体" w:hint="eastAsia"/>
          <w:color w:val="000000" w:themeColor="text1"/>
          <w:sz w:val="24"/>
        </w:rPr>
        <w:t>。布伦特原油期货合约周均价环比上周</w:t>
      </w:r>
      <w:r>
        <w:rPr>
          <w:rFonts w:ascii="宋体" w:hAnsi="宋体" w:hint="eastAsia"/>
          <w:color w:val="000000" w:themeColor="text1"/>
          <w:sz w:val="24"/>
        </w:rPr>
        <w:t>105.79</w:t>
      </w:r>
      <w:r>
        <w:rPr>
          <w:rFonts w:ascii="宋体" w:hAnsi="宋体" w:hint="eastAsia"/>
          <w:color w:val="000000" w:themeColor="text1"/>
          <w:sz w:val="24"/>
        </w:rPr>
        <w:t>美元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桶下跌</w:t>
      </w:r>
      <w:r>
        <w:rPr>
          <w:rFonts w:ascii="宋体" w:hAnsi="宋体" w:hint="eastAsia"/>
          <w:color w:val="000000" w:themeColor="text1"/>
          <w:sz w:val="24"/>
        </w:rPr>
        <w:t>3.07</w:t>
      </w:r>
      <w:r>
        <w:rPr>
          <w:rFonts w:ascii="宋体" w:hAnsi="宋体" w:hint="eastAsia"/>
          <w:color w:val="000000" w:themeColor="text1"/>
          <w:sz w:val="24"/>
        </w:rPr>
        <w:t>美元，至</w:t>
      </w:r>
      <w:r>
        <w:rPr>
          <w:rFonts w:ascii="宋体" w:hAnsi="宋体" w:hint="eastAsia"/>
          <w:color w:val="000000" w:themeColor="text1"/>
          <w:sz w:val="24"/>
        </w:rPr>
        <w:t>102.72</w:t>
      </w:r>
      <w:r>
        <w:rPr>
          <w:rFonts w:ascii="宋体" w:hAnsi="宋体" w:hint="eastAsia"/>
          <w:color w:val="000000" w:themeColor="text1"/>
          <w:sz w:val="24"/>
        </w:rPr>
        <w:t>美元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桶，跌幅</w:t>
      </w:r>
      <w:r>
        <w:rPr>
          <w:rFonts w:ascii="宋体" w:hAnsi="宋体" w:hint="eastAsia"/>
          <w:color w:val="000000" w:themeColor="text1"/>
          <w:sz w:val="24"/>
        </w:rPr>
        <w:t>2.90%</w:t>
      </w:r>
      <w:r>
        <w:rPr>
          <w:rFonts w:ascii="宋体" w:hAnsi="宋体" w:hint="eastAsia"/>
          <w:color w:val="000000" w:themeColor="text1"/>
          <w:sz w:val="24"/>
        </w:rPr>
        <w:t>。</w:t>
      </w:r>
    </w:p>
    <w:p w:rsidR="00FE1667" w:rsidRDefault="00664D90">
      <w:pPr>
        <w:spacing w:line="360" w:lineRule="auto"/>
        <w:jc w:val="left"/>
        <w:rPr>
          <w:rFonts w:ascii="宋体" w:hAnsi="宋体"/>
          <w:color w:val="000000" w:themeColor="text1"/>
          <w:sz w:val="24"/>
        </w:rPr>
      </w:pPr>
      <w:r>
        <w:rPr>
          <w:noProof/>
        </w:rPr>
        <w:drawing>
          <wp:inline distT="0" distB="0" distL="0" distR="0">
            <wp:extent cx="5264785" cy="34912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785" cy="34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667" w:rsidRDefault="00FE1667">
      <w:pPr>
        <w:spacing w:line="360" w:lineRule="auto"/>
        <w:jc w:val="left"/>
      </w:pPr>
    </w:p>
    <w:p w:rsidR="00FE1667" w:rsidRDefault="00186977">
      <w:pPr>
        <w:spacing w:line="360" w:lineRule="auto"/>
        <w:ind w:firstLineChars="196" w:firstLine="551"/>
        <w:rPr>
          <w:rFonts w:ascii="宋体" w:hAnsi="宋体"/>
          <w:b/>
          <w:color w:val="0000FF"/>
          <w:sz w:val="28"/>
          <w:szCs w:val="28"/>
        </w:rPr>
      </w:pPr>
      <w:r>
        <w:rPr>
          <w:rFonts w:ascii="宋体" w:hAnsi="宋体" w:hint="eastAsia"/>
          <w:b/>
          <w:color w:val="0000FF"/>
          <w:sz w:val="28"/>
          <w:szCs w:val="28"/>
        </w:rPr>
        <w:t>2.</w:t>
      </w:r>
      <w:r>
        <w:rPr>
          <w:rFonts w:ascii="宋体" w:hAnsi="宋体" w:hint="eastAsia"/>
          <w:b/>
          <w:color w:val="0000FF"/>
          <w:sz w:val="28"/>
          <w:szCs w:val="28"/>
        </w:rPr>
        <w:t>国际沥青市场简析</w:t>
      </w:r>
    </w:p>
    <w:p w:rsidR="00FE1667" w:rsidRDefault="00186977">
      <w:pPr>
        <w:pStyle w:val="Default"/>
        <w:spacing w:line="360" w:lineRule="auto"/>
        <w:ind w:firstLineChars="200" w:firstLine="480"/>
      </w:pPr>
      <w:r>
        <w:rPr>
          <w:rFonts w:hAnsi="宋体" w:hint="eastAsia"/>
          <w:color w:val="000000" w:themeColor="text1"/>
          <w:kern w:val="2"/>
        </w:rPr>
        <w:t>本周新加坡散装进口沥青</w:t>
      </w:r>
      <w:r>
        <w:rPr>
          <w:rFonts w:hAnsi="宋体" w:hint="eastAsia"/>
          <w:color w:val="000000" w:themeColor="text1"/>
          <w:kern w:val="2"/>
        </w:rPr>
        <w:t>FOB</w:t>
      </w:r>
      <w:r>
        <w:rPr>
          <w:rFonts w:hAnsi="宋体" w:hint="eastAsia"/>
          <w:color w:val="000000" w:themeColor="text1"/>
          <w:kern w:val="2"/>
        </w:rPr>
        <w:t>离岸价</w:t>
      </w:r>
      <w:r>
        <w:rPr>
          <w:rFonts w:hAnsi="宋体" w:hint="eastAsia"/>
          <w:color w:val="000000" w:themeColor="text1"/>
          <w:kern w:val="2"/>
        </w:rPr>
        <w:t>持稳在</w:t>
      </w:r>
      <w:r>
        <w:rPr>
          <w:rFonts w:hAnsi="宋体" w:hint="eastAsia"/>
          <w:color w:val="000000" w:themeColor="text1"/>
          <w:kern w:val="2"/>
        </w:rPr>
        <w:t>660-670</w:t>
      </w:r>
      <w:r>
        <w:rPr>
          <w:rFonts w:hAnsi="宋体" w:hint="eastAsia"/>
          <w:color w:val="000000" w:themeColor="text1"/>
          <w:kern w:val="2"/>
        </w:rPr>
        <w:t>美元</w:t>
      </w:r>
      <w:r>
        <w:rPr>
          <w:rFonts w:hAnsi="宋体" w:hint="eastAsia"/>
          <w:color w:val="000000" w:themeColor="text1"/>
          <w:kern w:val="2"/>
        </w:rPr>
        <w:t>/</w:t>
      </w:r>
      <w:r>
        <w:rPr>
          <w:rFonts w:hAnsi="宋体" w:hint="eastAsia"/>
          <w:color w:val="000000" w:themeColor="text1"/>
          <w:kern w:val="2"/>
        </w:rPr>
        <w:t>吨，到华南地区</w:t>
      </w:r>
      <w:r>
        <w:rPr>
          <w:rFonts w:hAnsi="宋体" w:hint="eastAsia"/>
          <w:color w:val="000000" w:themeColor="text1"/>
          <w:kern w:val="2"/>
        </w:rPr>
        <w:t>CFR</w:t>
      </w:r>
      <w:r>
        <w:rPr>
          <w:rFonts w:hAnsi="宋体" w:hint="eastAsia"/>
          <w:color w:val="000000" w:themeColor="text1"/>
          <w:kern w:val="2"/>
        </w:rPr>
        <w:t>价格</w:t>
      </w:r>
      <w:r>
        <w:rPr>
          <w:rFonts w:hAnsi="宋体" w:hint="eastAsia"/>
          <w:color w:val="000000" w:themeColor="text1"/>
          <w:kern w:val="2"/>
        </w:rPr>
        <w:t>持稳在</w:t>
      </w:r>
      <w:r>
        <w:rPr>
          <w:rFonts w:hAnsi="宋体" w:hint="eastAsia"/>
          <w:color w:val="000000" w:themeColor="text1"/>
          <w:kern w:val="2"/>
        </w:rPr>
        <w:t>720-730</w:t>
      </w:r>
      <w:r>
        <w:rPr>
          <w:rFonts w:hAnsi="宋体" w:hint="eastAsia"/>
          <w:color w:val="000000" w:themeColor="text1"/>
          <w:kern w:val="2"/>
        </w:rPr>
        <w:t>美元</w:t>
      </w:r>
      <w:r>
        <w:rPr>
          <w:rFonts w:hAnsi="宋体" w:hint="eastAsia"/>
          <w:color w:val="000000" w:themeColor="text1"/>
          <w:kern w:val="2"/>
        </w:rPr>
        <w:t>/</w:t>
      </w:r>
      <w:r>
        <w:rPr>
          <w:rFonts w:hAnsi="宋体" w:hint="eastAsia"/>
          <w:color w:val="000000" w:themeColor="text1"/>
          <w:kern w:val="2"/>
        </w:rPr>
        <w:t>吨，到华东地区</w:t>
      </w:r>
      <w:r>
        <w:rPr>
          <w:rFonts w:hAnsi="宋体" w:hint="eastAsia"/>
          <w:color w:val="000000" w:themeColor="text1"/>
          <w:kern w:val="2"/>
        </w:rPr>
        <w:t>CFR</w:t>
      </w:r>
      <w:r>
        <w:rPr>
          <w:rFonts w:hAnsi="宋体" w:hint="eastAsia"/>
          <w:color w:val="000000" w:themeColor="text1"/>
          <w:kern w:val="2"/>
        </w:rPr>
        <w:t>价格</w:t>
      </w:r>
      <w:r>
        <w:rPr>
          <w:rFonts w:hAnsi="宋体" w:hint="eastAsia"/>
          <w:color w:val="000000" w:themeColor="text1"/>
          <w:kern w:val="2"/>
        </w:rPr>
        <w:t>持稳在</w:t>
      </w:r>
      <w:r>
        <w:rPr>
          <w:rFonts w:hAnsi="宋体" w:hint="eastAsia"/>
          <w:color w:val="000000" w:themeColor="text1"/>
          <w:kern w:val="2"/>
        </w:rPr>
        <w:t>740-750</w:t>
      </w:r>
      <w:r>
        <w:rPr>
          <w:rFonts w:hAnsi="宋体" w:hint="eastAsia"/>
          <w:color w:val="000000" w:themeColor="text1"/>
          <w:kern w:val="2"/>
        </w:rPr>
        <w:t>美元</w:t>
      </w:r>
      <w:r>
        <w:rPr>
          <w:rFonts w:hAnsi="宋体" w:hint="eastAsia"/>
          <w:color w:val="000000" w:themeColor="text1"/>
          <w:kern w:val="2"/>
        </w:rPr>
        <w:t>/</w:t>
      </w:r>
      <w:r>
        <w:rPr>
          <w:rFonts w:hAnsi="宋体" w:hint="eastAsia"/>
          <w:color w:val="000000" w:themeColor="text1"/>
          <w:kern w:val="2"/>
        </w:rPr>
        <w:t>吨。美国和伊朗和谈加重市场观望情绪，但考虑到</w:t>
      </w:r>
      <w:r>
        <w:rPr>
          <w:rFonts w:hAnsi="宋体" w:hint="eastAsia"/>
          <w:color w:val="000000" w:themeColor="text1"/>
          <w:kern w:val="2"/>
        </w:rPr>
        <w:t>从原料补充到位，再到沥青生产出口仍需时间，预计</w:t>
      </w:r>
      <w:r>
        <w:rPr>
          <w:rFonts w:hAnsi="宋体" w:hint="eastAsia"/>
          <w:color w:val="000000" w:themeColor="text1"/>
          <w:kern w:val="2"/>
        </w:rPr>
        <w:t>10</w:t>
      </w:r>
      <w:r>
        <w:rPr>
          <w:rFonts w:hAnsi="宋体" w:hint="eastAsia"/>
          <w:color w:val="000000" w:themeColor="text1"/>
          <w:kern w:val="2"/>
        </w:rPr>
        <w:t>月新加坡进口资源仍偏紧，价格或维持高位波动。韩国散装进口沥青</w:t>
      </w:r>
      <w:r>
        <w:rPr>
          <w:rFonts w:hAnsi="宋体" w:hint="eastAsia"/>
          <w:color w:val="000000" w:themeColor="text1"/>
          <w:kern w:val="2"/>
        </w:rPr>
        <w:t>FOB</w:t>
      </w:r>
      <w:r>
        <w:rPr>
          <w:rFonts w:hAnsi="宋体" w:hint="eastAsia"/>
          <w:color w:val="000000" w:themeColor="text1"/>
          <w:kern w:val="2"/>
        </w:rPr>
        <w:t>离岸</w:t>
      </w:r>
      <w:r>
        <w:rPr>
          <w:rFonts w:hAnsi="宋体" w:hint="eastAsia"/>
          <w:color w:val="000000" w:themeColor="text1"/>
          <w:kern w:val="2"/>
        </w:rPr>
        <w:t>价格</w:t>
      </w:r>
      <w:r>
        <w:rPr>
          <w:rFonts w:hAnsi="宋体" w:hint="eastAsia"/>
          <w:color w:val="000000" w:themeColor="text1"/>
          <w:kern w:val="2"/>
        </w:rPr>
        <w:t>持稳在</w:t>
      </w:r>
      <w:r>
        <w:rPr>
          <w:rFonts w:hAnsi="宋体" w:hint="eastAsia"/>
          <w:color w:val="000000" w:themeColor="text1"/>
          <w:kern w:val="2"/>
        </w:rPr>
        <w:t>595-645</w:t>
      </w:r>
      <w:r>
        <w:rPr>
          <w:rFonts w:hAnsi="宋体" w:hint="eastAsia"/>
          <w:color w:val="000000" w:themeColor="text1"/>
          <w:kern w:val="2"/>
        </w:rPr>
        <w:t>美元</w:t>
      </w:r>
      <w:r>
        <w:rPr>
          <w:rFonts w:hAnsi="宋体" w:hint="eastAsia"/>
          <w:color w:val="000000" w:themeColor="text1"/>
          <w:kern w:val="2"/>
        </w:rPr>
        <w:t>/</w:t>
      </w:r>
      <w:r>
        <w:rPr>
          <w:rFonts w:hAnsi="宋体" w:hint="eastAsia"/>
          <w:color w:val="000000" w:themeColor="text1"/>
          <w:kern w:val="2"/>
        </w:rPr>
        <w:t>吨，到华东及北方地区</w:t>
      </w:r>
      <w:r>
        <w:rPr>
          <w:rFonts w:hAnsi="宋体" w:hint="eastAsia"/>
          <w:color w:val="000000" w:themeColor="text1"/>
          <w:kern w:val="2"/>
        </w:rPr>
        <w:t>CFR</w:t>
      </w:r>
      <w:r>
        <w:rPr>
          <w:rFonts w:hAnsi="宋体" w:hint="eastAsia"/>
          <w:color w:val="000000" w:themeColor="text1"/>
          <w:kern w:val="2"/>
        </w:rPr>
        <w:t>价格</w:t>
      </w:r>
      <w:r>
        <w:rPr>
          <w:rFonts w:hAnsi="宋体" w:hint="eastAsia"/>
          <w:color w:val="000000" w:themeColor="text1"/>
          <w:kern w:val="2"/>
        </w:rPr>
        <w:t>持稳在</w:t>
      </w:r>
      <w:r>
        <w:rPr>
          <w:rFonts w:hAnsi="宋体" w:hint="eastAsia"/>
          <w:color w:val="000000" w:themeColor="text1"/>
          <w:kern w:val="2"/>
        </w:rPr>
        <w:t>625-675</w:t>
      </w:r>
      <w:r>
        <w:rPr>
          <w:rFonts w:hAnsi="宋体" w:hint="eastAsia"/>
          <w:color w:val="000000" w:themeColor="text1"/>
          <w:kern w:val="2"/>
        </w:rPr>
        <w:t>美元</w:t>
      </w:r>
      <w:r>
        <w:rPr>
          <w:rFonts w:hAnsi="宋体" w:hint="eastAsia"/>
          <w:color w:val="000000" w:themeColor="text1"/>
          <w:kern w:val="2"/>
        </w:rPr>
        <w:t>/</w:t>
      </w:r>
      <w:r>
        <w:rPr>
          <w:rFonts w:hAnsi="宋体" w:hint="eastAsia"/>
          <w:color w:val="000000" w:themeColor="text1"/>
          <w:kern w:val="2"/>
        </w:rPr>
        <w:t>吨。国内沥青资源仍维持偏紧状态，即使中东局势降温、霍尔木兹海峡逐步恢复正常通航，但短期韩国进口沥青资源难以快速增加，资源偏紧对价格或仍有一定支撑。</w:t>
      </w:r>
      <w:r w:rsidR="00664D90">
        <w:rPr>
          <w:noProof/>
        </w:rPr>
        <w:lastRenderedPageBreak/>
        <w:drawing>
          <wp:inline distT="0" distB="0" distL="0" distR="0">
            <wp:extent cx="5273675" cy="2816860"/>
            <wp:effectExtent l="0" t="0" r="317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667" w:rsidRDefault="00FE1667">
      <w:pPr>
        <w:pStyle w:val="Default"/>
        <w:spacing w:line="360" w:lineRule="auto"/>
        <w:ind w:firstLineChars="200" w:firstLine="480"/>
      </w:pPr>
    </w:p>
    <w:p w:rsidR="00FE1667" w:rsidRDefault="00664D90">
      <w:pPr>
        <w:tabs>
          <w:tab w:val="left" w:pos="3960"/>
        </w:tabs>
        <w:spacing w:line="360" w:lineRule="auto"/>
        <w:jc w:val="left"/>
      </w:pPr>
      <w:r>
        <w:rPr>
          <w:noProof/>
        </w:rPr>
        <w:drawing>
          <wp:inline distT="0" distB="0" distL="0" distR="0">
            <wp:extent cx="5273675" cy="3149600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667" w:rsidRDefault="00FE1667">
      <w:pPr>
        <w:tabs>
          <w:tab w:val="left" w:pos="3960"/>
        </w:tabs>
        <w:spacing w:line="360" w:lineRule="auto"/>
        <w:jc w:val="left"/>
      </w:pPr>
    </w:p>
    <w:p w:rsidR="00FE1667" w:rsidRDefault="00FE1667">
      <w:pPr>
        <w:tabs>
          <w:tab w:val="left" w:pos="3960"/>
        </w:tabs>
        <w:spacing w:line="360" w:lineRule="auto"/>
        <w:jc w:val="left"/>
      </w:pPr>
    </w:p>
    <w:p w:rsidR="00FE1667" w:rsidRDefault="00FE1667">
      <w:pPr>
        <w:tabs>
          <w:tab w:val="left" w:pos="3960"/>
        </w:tabs>
        <w:spacing w:line="360" w:lineRule="auto"/>
        <w:jc w:val="left"/>
      </w:pPr>
    </w:p>
    <w:p w:rsidR="00FE1667" w:rsidRDefault="00FE1667">
      <w:pPr>
        <w:tabs>
          <w:tab w:val="left" w:pos="3960"/>
        </w:tabs>
        <w:spacing w:line="360" w:lineRule="auto"/>
        <w:jc w:val="left"/>
      </w:pPr>
    </w:p>
    <w:p w:rsidR="00FE1667" w:rsidRDefault="00FE1667">
      <w:pPr>
        <w:tabs>
          <w:tab w:val="left" w:pos="3960"/>
        </w:tabs>
        <w:spacing w:line="360" w:lineRule="auto"/>
        <w:jc w:val="left"/>
      </w:pPr>
    </w:p>
    <w:p w:rsidR="00FE1667" w:rsidRDefault="00FE1667">
      <w:pPr>
        <w:tabs>
          <w:tab w:val="left" w:pos="3960"/>
        </w:tabs>
        <w:spacing w:line="360" w:lineRule="auto"/>
        <w:jc w:val="left"/>
      </w:pPr>
    </w:p>
    <w:p w:rsidR="00FE1667" w:rsidRDefault="00FE1667">
      <w:pPr>
        <w:tabs>
          <w:tab w:val="left" w:pos="3960"/>
        </w:tabs>
        <w:spacing w:line="360" w:lineRule="auto"/>
        <w:jc w:val="left"/>
      </w:pPr>
    </w:p>
    <w:tbl>
      <w:tblPr>
        <w:tblpPr w:leftFromText="180" w:rightFromText="180" w:vertAnchor="text" w:horzAnchor="page" w:tblpX="1611" w:tblpY="470"/>
        <w:tblOverlap w:val="never"/>
        <w:tblW w:w="5208" w:type="pct"/>
        <w:tblLayout w:type="fixed"/>
        <w:tblLook w:val="04A0" w:firstRow="1" w:lastRow="0" w:firstColumn="1" w:lastColumn="0" w:noHBand="0" w:noVBand="1"/>
      </w:tblPr>
      <w:tblGrid>
        <w:gridCol w:w="2000"/>
        <w:gridCol w:w="1017"/>
        <w:gridCol w:w="1042"/>
        <w:gridCol w:w="1001"/>
        <w:gridCol w:w="991"/>
        <w:gridCol w:w="1001"/>
        <w:gridCol w:w="927"/>
        <w:gridCol w:w="898"/>
      </w:tblGrid>
      <w:tr w:rsidR="00FE1667">
        <w:trPr>
          <w:trHeight w:val="390"/>
        </w:trPr>
        <w:tc>
          <w:tcPr>
            <w:tcW w:w="5000" w:type="pct"/>
            <w:gridSpan w:val="8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000000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  <w:lang w:bidi="ar"/>
              </w:rPr>
              <w:lastRenderedPageBreak/>
              <w:t>国际沥青市场价格汇总表</w:t>
            </w:r>
          </w:p>
        </w:tc>
      </w:tr>
      <w:tr w:rsidR="00FE1667">
        <w:trPr>
          <w:trHeight w:val="405"/>
        </w:trPr>
        <w:tc>
          <w:tcPr>
            <w:tcW w:w="5000" w:type="pct"/>
            <w:gridSpan w:val="8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000000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单位：美元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/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吨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类别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25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周平均</w:t>
            </w:r>
          </w:p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价格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较上周</w:t>
            </w:r>
          </w:p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涨跌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CFR 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新加坡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--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华南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CFR 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新加坡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--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华东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740-750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740-750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740-750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740-750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740-750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745</w:t>
            </w:r>
          </w:p>
        </w:tc>
        <w:tc>
          <w:tcPr>
            <w:tcW w:w="501" w:type="pct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CFR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泰国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华南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CFR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马来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华南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720-730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700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CFR 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韩国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--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华东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573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 xml:space="preserve">CFR 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韩国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--</w:t>
            </w:r>
            <w:r>
              <w:rPr>
                <w:rFonts w:ascii="宋体" w:hAnsi="宋体" w:cs="宋体" w:hint="eastAsia"/>
                <w:kern w:val="0"/>
                <w:szCs w:val="21"/>
                <w:lang w:bidi="ar"/>
              </w:rPr>
              <w:t>北方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625-675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573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FOB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新加坡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FOB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泰国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FOB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马来西亚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660-670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  <w:tr w:rsidR="00FE1667">
        <w:trPr>
          <w:trHeight w:val="405"/>
        </w:trPr>
        <w:tc>
          <w:tcPr>
            <w:tcW w:w="1126" w:type="pct"/>
            <w:tcBorders>
              <w:top w:val="nil"/>
              <w:left w:val="doub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FOB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韩国</w:t>
            </w:r>
          </w:p>
        </w:tc>
        <w:tc>
          <w:tcPr>
            <w:tcW w:w="1018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595-645</w:t>
            </w:r>
          </w:p>
        </w:tc>
        <w:tc>
          <w:tcPr>
            <w:tcW w:w="1043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595-645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595-645</w:t>
            </w:r>
          </w:p>
        </w:tc>
        <w:tc>
          <w:tcPr>
            <w:tcW w:w="992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595-645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595-645</w:t>
            </w:r>
          </w:p>
        </w:tc>
        <w:tc>
          <w:tcPr>
            <w:tcW w:w="522" w:type="pct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891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</w:tcPr>
          <w:p w:rsidR="00FE1667" w:rsidRDefault="00186977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Cs w:val="21"/>
                <w:lang w:bidi="ar"/>
              </w:rPr>
              <w:t>0</w:t>
            </w:r>
          </w:p>
        </w:tc>
      </w:tr>
    </w:tbl>
    <w:p w:rsidR="00FE1667" w:rsidRDefault="00FE1667">
      <w:pPr>
        <w:spacing w:line="360" w:lineRule="auto"/>
        <w:rPr>
          <w:rFonts w:ascii="宋体" w:hAnsi="宋体"/>
          <w:b/>
          <w:color w:val="0000FF"/>
          <w:sz w:val="28"/>
          <w:szCs w:val="28"/>
        </w:rPr>
      </w:pPr>
    </w:p>
    <w:p w:rsidR="00FE1667" w:rsidRDefault="00186977">
      <w:pPr>
        <w:spacing w:line="360" w:lineRule="auto"/>
        <w:ind w:firstLineChars="200" w:firstLine="562"/>
        <w:rPr>
          <w:rFonts w:ascii="宋体" w:hAnsi="宋体"/>
          <w:b/>
          <w:color w:val="0000FF"/>
          <w:sz w:val="28"/>
          <w:szCs w:val="28"/>
        </w:rPr>
      </w:pPr>
      <w:r>
        <w:rPr>
          <w:rFonts w:ascii="宋体" w:hAnsi="宋体" w:hint="eastAsia"/>
          <w:b/>
          <w:color w:val="0000FF"/>
          <w:sz w:val="28"/>
          <w:szCs w:val="28"/>
        </w:rPr>
        <w:t>二、国内沥青市场分析</w:t>
      </w:r>
    </w:p>
    <w:p w:rsidR="00FE1667" w:rsidRDefault="00186977">
      <w:pPr>
        <w:spacing w:line="360" w:lineRule="auto"/>
        <w:ind w:firstLineChars="200" w:firstLine="562"/>
        <w:rPr>
          <w:rFonts w:ascii="宋体" w:hAnsi="宋体"/>
          <w:b/>
          <w:color w:val="0000FF"/>
          <w:sz w:val="28"/>
          <w:szCs w:val="28"/>
        </w:rPr>
      </w:pPr>
      <w:r>
        <w:rPr>
          <w:rFonts w:ascii="宋体" w:hAnsi="宋体" w:hint="eastAsia"/>
          <w:b/>
          <w:color w:val="0000FF"/>
          <w:sz w:val="28"/>
          <w:szCs w:val="28"/>
        </w:rPr>
        <w:t>1.</w:t>
      </w:r>
      <w:r>
        <w:rPr>
          <w:rFonts w:hint="eastAsia"/>
        </w:rPr>
        <w:t xml:space="preserve"> </w:t>
      </w:r>
      <w:r>
        <w:rPr>
          <w:rFonts w:ascii="宋体" w:hAnsi="宋体" w:hint="eastAsia"/>
          <w:b/>
          <w:color w:val="0000FF"/>
          <w:sz w:val="28"/>
          <w:szCs w:val="28"/>
        </w:rPr>
        <w:t>本周国内市场价格变化简析</w:t>
      </w:r>
      <w:r>
        <w:rPr>
          <w:rFonts w:ascii="宋体" w:hAnsi="宋体" w:hint="eastAsia"/>
          <w:b/>
          <w:color w:val="0000FF"/>
          <w:sz w:val="28"/>
          <w:szCs w:val="28"/>
        </w:rPr>
        <w:t xml:space="preserve"> </w:t>
      </w:r>
    </w:p>
    <w:p w:rsidR="00FE1667" w:rsidRDefault="00186977">
      <w:pPr>
        <w:pStyle w:val="Default"/>
        <w:spacing w:line="360" w:lineRule="auto"/>
        <w:ind w:firstLineChars="200" w:firstLine="480"/>
      </w:pPr>
      <w:r>
        <w:rPr>
          <w:rFonts w:hAnsi="宋体" w:hint="eastAsia"/>
          <w:color w:val="000000" w:themeColor="text1"/>
          <w:kern w:val="2"/>
        </w:rPr>
        <w:t>本周全国沥青均价为</w:t>
      </w:r>
      <w:r>
        <w:rPr>
          <w:rFonts w:hAnsi="宋体" w:hint="eastAsia"/>
          <w:color w:val="000000" w:themeColor="text1"/>
          <w:kern w:val="2"/>
        </w:rPr>
        <w:t>6273.22</w:t>
      </w:r>
      <w:r>
        <w:rPr>
          <w:rFonts w:hAnsi="宋体" w:hint="eastAsia"/>
          <w:color w:val="000000" w:themeColor="text1"/>
          <w:kern w:val="2"/>
        </w:rPr>
        <w:t>元</w:t>
      </w:r>
      <w:r>
        <w:rPr>
          <w:rFonts w:hAnsi="宋体" w:hint="eastAsia"/>
          <w:color w:val="000000" w:themeColor="text1"/>
          <w:kern w:val="2"/>
        </w:rPr>
        <w:t>/</w:t>
      </w:r>
      <w:r>
        <w:rPr>
          <w:rFonts w:hAnsi="宋体" w:hint="eastAsia"/>
          <w:color w:val="000000" w:themeColor="text1"/>
          <w:kern w:val="2"/>
        </w:rPr>
        <w:t>吨，环比</w:t>
      </w:r>
      <w:r>
        <w:rPr>
          <w:rFonts w:hAnsi="宋体" w:hint="eastAsia"/>
          <w:color w:val="000000" w:themeColor="text1"/>
          <w:kern w:val="2"/>
        </w:rPr>
        <w:t>上涨</w:t>
      </w:r>
      <w:r>
        <w:rPr>
          <w:rFonts w:hAnsi="宋体" w:hint="eastAsia"/>
          <w:color w:val="000000" w:themeColor="text1"/>
          <w:kern w:val="2"/>
        </w:rPr>
        <w:t>334.65</w:t>
      </w:r>
      <w:r>
        <w:rPr>
          <w:rFonts w:hAnsi="宋体" w:hint="eastAsia"/>
          <w:color w:val="000000" w:themeColor="text1"/>
          <w:kern w:val="2"/>
        </w:rPr>
        <w:t>元</w:t>
      </w:r>
      <w:r>
        <w:rPr>
          <w:rFonts w:hAnsi="宋体" w:hint="eastAsia"/>
          <w:color w:val="000000" w:themeColor="text1"/>
          <w:kern w:val="2"/>
        </w:rPr>
        <w:t>/</w:t>
      </w:r>
      <w:r>
        <w:rPr>
          <w:rFonts w:hAnsi="宋体" w:hint="eastAsia"/>
          <w:color w:val="000000" w:themeColor="text1"/>
          <w:kern w:val="2"/>
        </w:rPr>
        <w:t>吨或</w:t>
      </w:r>
      <w:r>
        <w:rPr>
          <w:rFonts w:hAnsi="宋体" w:hint="eastAsia"/>
          <w:color w:val="000000" w:themeColor="text1"/>
          <w:kern w:val="2"/>
        </w:rPr>
        <w:t>5.64</w:t>
      </w:r>
      <w:r>
        <w:rPr>
          <w:rFonts w:hAnsi="宋体" w:hint="eastAsia"/>
          <w:color w:val="000000" w:themeColor="text1"/>
          <w:kern w:val="2"/>
        </w:rPr>
        <w:t>%</w:t>
      </w:r>
      <w:r>
        <w:rPr>
          <w:rFonts w:hAnsi="宋体" w:hint="eastAsia"/>
          <w:color w:val="000000" w:themeColor="text1"/>
          <w:kern w:val="2"/>
        </w:rPr>
        <w:t>，国内各地区沥青现货价格与上周收盘价格相比均出现不同幅度上涨。尽管从成本端来看，沙特东西管线部分修复，美国和伊朗联大和谈，本周油价整体呈现震荡回落行情，均值环比明显下跌，成本端对沥青现货价格支撑适当走弱。但从基本面角度分析，由于地炼沥青原料供应紧张，山东、华北等地区大部分品牌炼厂仍维持限量出货，炼厂库存持续下降，局部地区沥青市场现货资源流通量偏紧，供应端利好支撑较强。加之沥青期货宽幅下跌后出现反弹，提振沥青现货市场氛围，市场推涨情绪仍然浓厚，本周沥青现货价格继续上涨。</w:t>
      </w:r>
      <w:r w:rsidR="00664D90">
        <w:rPr>
          <w:noProof/>
        </w:rPr>
        <w:lastRenderedPageBreak/>
        <w:drawing>
          <wp:inline distT="0" distB="0" distL="0" distR="0">
            <wp:extent cx="5273675" cy="3288030"/>
            <wp:effectExtent l="0" t="0" r="317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28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page" w:tblpXSpec="center" w:tblpY="453"/>
        <w:tblOverlap w:val="never"/>
        <w:tblW w:w="8893" w:type="dxa"/>
        <w:jc w:val="center"/>
        <w:tblLayout w:type="fixed"/>
        <w:tblLook w:val="04A0" w:firstRow="1" w:lastRow="0" w:firstColumn="1" w:lastColumn="0" w:noHBand="0" w:noVBand="1"/>
      </w:tblPr>
      <w:tblGrid>
        <w:gridCol w:w="1223"/>
        <w:gridCol w:w="1267"/>
        <w:gridCol w:w="1355"/>
        <w:gridCol w:w="1343"/>
        <w:gridCol w:w="1288"/>
        <w:gridCol w:w="1237"/>
        <w:gridCol w:w="1180"/>
      </w:tblGrid>
      <w:tr w:rsidR="00FE1667">
        <w:trPr>
          <w:trHeight w:val="420"/>
          <w:jc w:val="center"/>
        </w:trPr>
        <w:tc>
          <w:tcPr>
            <w:tcW w:w="8893" w:type="dxa"/>
            <w:gridSpan w:val="7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FE1667" w:rsidRDefault="00186977">
            <w:pPr>
              <w:jc w:val="center"/>
              <w:rPr>
                <w:rFonts w:ascii="宋体" w:hAnsi="宋体"/>
                <w:sz w:val="32"/>
                <w:szCs w:val="32"/>
              </w:rPr>
            </w:pPr>
            <w:r>
              <w:rPr>
                <w:rFonts w:ascii="宋体" w:hAnsi="宋体" w:hint="eastAsia"/>
                <w:sz w:val="32"/>
                <w:szCs w:val="32"/>
              </w:rPr>
              <w:t>国内重交沥青主流成交价格汇总表</w:t>
            </w:r>
            <w:r>
              <w:rPr>
                <w:rFonts w:ascii="宋体" w:hAnsi="宋体" w:hint="eastAsia"/>
                <w:sz w:val="32"/>
                <w:szCs w:val="32"/>
              </w:rPr>
              <w:t xml:space="preserve"> </w:t>
            </w:r>
            <w:r>
              <w:rPr>
                <w:rFonts w:ascii="宋体" w:hAnsi="宋体" w:hint="eastAsia"/>
              </w:rPr>
              <w:t xml:space="preserve">       </w:t>
            </w:r>
          </w:p>
        </w:tc>
      </w:tr>
      <w:tr w:rsidR="00FE1667">
        <w:trPr>
          <w:trHeight w:val="300"/>
          <w:jc w:val="center"/>
        </w:trPr>
        <w:tc>
          <w:tcPr>
            <w:tcW w:w="8893" w:type="dxa"/>
            <w:gridSpan w:val="7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FE1667" w:rsidRDefault="00186977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 xml:space="preserve">                                                                        </w:t>
            </w:r>
            <w:r>
              <w:rPr>
                <w:rFonts w:ascii="宋体" w:hAnsi="宋体" w:hint="eastAsia"/>
                <w:sz w:val="20"/>
                <w:szCs w:val="20"/>
              </w:rPr>
              <w:t>单位：元</w:t>
            </w:r>
            <w:r>
              <w:rPr>
                <w:rFonts w:ascii="宋体" w:hAnsi="宋体" w:hint="eastAsia"/>
                <w:sz w:val="20"/>
                <w:szCs w:val="20"/>
              </w:rPr>
              <w:t>/</w:t>
            </w:r>
            <w:r>
              <w:rPr>
                <w:rFonts w:ascii="宋体" w:hAnsi="宋体" w:hint="eastAsia"/>
                <w:sz w:val="20"/>
                <w:szCs w:val="20"/>
              </w:rPr>
              <w:t>吨</w:t>
            </w:r>
          </w:p>
        </w:tc>
      </w:tr>
      <w:tr w:rsidR="00FE1667">
        <w:trPr>
          <w:trHeight w:val="450"/>
          <w:jc w:val="center"/>
        </w:trPr>
        <w:tc>
          <w:tcPr>
            <w:tcW w:w="122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日期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华南地区</w:t>
            </w:r>
          </w:p>
        </w:tc>
        <w:tc>
          <w:tcPr>
            <w:tcW w:w="1355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华东地区</w:t>
            </w:r>
          </w:p>
        </w:tc>
        <w:tc>
          <w:tcPr>
            <w:tcW w:w="134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华北地区</w:t>
            </w:r>
          </w:p>
        </w:tc>
        <w:tc>
          <w:tcPr>
            <w:tcW w:w="1288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山东地区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东北地区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西部地区</w:t>
            </w:r>
          </w:p>
        </w:tc>
      </w:tr>
      <w:tr w:rsidR="00FE1667">
        <w:trPr>
          <w:trHeight w:val="450"/>
          <w:jc w:val="center"/>
        </w:trPr>
        <w:tc>
          <w:tcPr>
            <w:tcW w:w="122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2"/>
              </w:rPr>
              <w:t>9</w:t>
            </w:r>
            <w:r>
              <w:rPr>
                <w:rFonts w:ascii="宋体" w:hAnsi="宋体" w:hint="eastAsia"/>
                <w:sz w:val="22"/>
              </w:rPr>
              <w:t>月</w:t>
            </w:r>
            <w:r>
              <w:rPr>
                <w:rFonts w:ascii="宋体" w:hAnsi="宋体" w:hint="eastAsia"/>
                <w:sz w:val="22"/>
              </w:rPr>
              <w:t>20</w:t>
            </w:r>
            <w:r>
              <w:rPr>
                <w:rFonts w:ascii="宋体" w:hAnsi="宋体" w:hint="eastAsia"/>
                <w:sz w:val="22"/>
              </w:rPr>
              <w:t>日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6400-6500</w:t>
            </w:r>
          </w:p>
        </w:tc>
        <w:tc>
          <w:tcPr>
            <w:tcW w:w="1355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6300-6600</w:t>
            </w:r>
          </w:p>
        </w:tc>
        <w:tc>
          <w:tcPr>
            <w:tcW w:w="134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6370-6420</w:t>
            </w:r>
          </w:p>
        </w:tc>
        <w:tc>
          <w:tcPr>
            <w:tcW w:w="1288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6300-6490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6050-6500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5110-6000</w:t>
            </w:r>
          </w:p>
        </w:tc>
      </w:tr>
      <w:tr w:rsidR="00FE1667">
        <w:trPr>
          <w:trHeight w:val="450"/>
          <w:jc w:val="center"/>
        </w:trPr>
        <w:tc>
          <w:tcPr>
            <w:tcW w:w="122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2"/>
              </w:rPr>
              <w:t>9</w:t>
            </w:r>
            <w:r>
              <w:rPr>
                <w:rFonts w:ascii="宋体" w:hAnsi="宋体" w:hint="eastAsia"/>
                <w:sz w:val="22"/>
              </w:rPr>
              <w:t>月</w:t>
            </w:r>
            <w:r>
              <w:rPr>
                <w:rFonts w:ascii="宋体" w:hAnsi="宋体" w:hint="eastAsia"/>
                <w:sz w:val="22"/>
              </w:rPr>
              <w:t>21</w:t>
            </w:r>
            <w:r>
              <w:rPr>
                <w:rFonts w:ascii="宋体" w:hAnsi="宋体" w:hint="eastAsia"/>
                <w:sz w:val="22"/>
              </w:rPr>
              <w:t>日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6400-6550</w:t>
            </w:r>
          </w:p>
        </w:tc>
        <w:tc>
          <w:tcPr>
            <w:tcW w:w="1355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6300-6600</w:t>
            </w:r>
          </w:p>
        </w:tc>
        <w:tc>
          <w:tcPr>
            <w:tcW w:w="134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6370-6400</w:t>
            </w:r>
          </w:p>
        </w:tc>
        <w:tc>
          <w:tcPr>
            <w:tcW w:w="1288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6250-6450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6050-6500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5110-6000</w:t>
            </w:r>
          </w:p>
        </w:tc>
      </w:tr>
      <w:tr w:rsidR="00FE1667">
        <w:trPr>
          <w:trHeight w:val="450"/>
          <w:jc w:val="center"/>
        </w:trPr>
        <w:tc>
          <w:tcPr>
            <w:tcW w:w="122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2"/>
              </w:rPr>
              <w:t>9</w:t>
            </w:r>
            <w:r>
              <w:rPr>
                <w:rFonts w:ascii="宋体" w:hAnsi="宋体" w:hint="eastAsia"/>
                <w:sz w:val="22"/>
              </w:rPr>
              <w:t>月</w:t>
            </w:r>
            <w:r>
              <w:rPr>
                <w:rFonts w:ascii="宋体" w:hAnsi="宋体" w:hint="eastAsia"/>
                <w:sz w:val="22"/>
              </w:rPr>
              <w:t>22</w:t>
            </w:r>
            <w:r>
              <w:rPr>
                <w:rFonts w:ascii="宋体" w:hAnsi="宋体" w:hint="eastAsia"/>
                <w:sz w:val="22"/>
              </w:rPr>
              <w:t>日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6360-6550</w:t>
            </w:r>
          </w:p>
        </w:tc>
        <w:tc>
          <w:tcPr>
            <w:tcW w:w="1355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6400-6600</w:t>
            </w:r>
          </w:p>
        </w:tc>
        <w:tc>
          <w:tcPr>
            <w:tcW w:w="134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6300-6350</w:t>
            </w:r>
          </w:p>
        </w:tc>
        <w:tc>
          <w:tcPr>
            <w:tcW w:w="1288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6150-6450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6050-6500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5410-6300</w:t>
            </w:r>
          </w:p>
        </w:tc>
      </w:tr>
      <w:tr w:rsidR="00FE1667">
        <w:trPr>
          <w:trHeight w:val="450"/>
          <w:jc w:val="center"/>
        </w:trPr>
        <w:tc>
          <w:tcPr>
            <w:tcW w:w="122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2"/>
              </w:rPr>
              <w:t>9</w:t>
            </w:r>
            <w:r>
              <w:rPr>
                <w:rFonts w:ascii="宋体" w:hAnsi="宋体" w:hint="eastAsia"/>
                <w:sz w:val="22"/>
              </w:rPr>
              <w:t>月</w:t>
            </w:r>
            <w:r>
              <w:rPr>
                <w:rFonts w:ascii="宋体" w:hAnsi="宋体" w:hint="eastAsia"/>
                <w:sz w:val="22"/>
              </w:rPr>
              <w:t>23</w:t>
            </w:r>
            <w:r>
              <w:rPr>
                <w:rFonts w:ascii="宋体" w:hAnsi="宋体" w:hint="eastAsia"/>
                <w:sz w:val="22"/>
              </w:rPr>
              <w:t>日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6350-6550</w:t>
            </w:r>
          </w:p>
        </w:tc>
        <w:tc>
          <w:tcPr>
            <w:tcW w:w="1355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6400-6600</w:t>
            </w:r>
          </w:p>
        </w:tc>
        <w:tc>
          <w:tcPr>
            <w:tcW w:w="134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6230-6250</w:t>
            </w:r>
          </w:p>
        </w:tc>
        <w:tc>
          <w:tcPr>
            <w:tcW w:w="1288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6100-6450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6050-6350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5410-6300</w:t>
            </w:r>
          </w:p>
        </w:tc>
      </w:tr>
      <w:tr w:rsidR="00FE1667">
        <w:trPr>
          <w:trHeight w:val="450"/>
          <w:jc w:val="center"/>
        </w:trPr>
        <w:tc>
          <w:tcPr>
            <w:tcW w:w="1223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2"/>
              </w:rPr>
              <w:t>9</w:t>
            </w:r>
            <w:r>
              <w:rPr>
                <w:rFonts w:ascii="宋体" w:hAnsi="宋体" w:hint="eastAsia"/>
                <w:sz w:val="22"/>
              </w:rPr>
              <w:t>月</w:t>
            </w:r>
            <w:r>
              <w:rPr>
                <w:rFonts w:ascii="宋体" w:hAnsi="宋体" w:hint="eastAsia"/>
                <w:sz w:val="22"/>
              </w:rPr>
              <w:t>24</w:t>
            </w:r>
            <w:r>
              <w:rPr>
                <w:rFonts w:ascii="宋体" w:hAnsi="宋体" w:hint="eastAsia"/>
                <w:sz w:val="22"/>
              </w:rPr>
              <w:t>日</w:t>
            </w:r>
          </w:p>
        </w:tc>
        <w:tc>
          <w:tcPr>
            <w:tcW w:w="126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6350-6550</w:t>
            </w:r>
          </w:p>
        </w:tc>
        <w:tc>
          <w:tcPr>
            <w:tcW w:w="1355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6400-6600</w:t>
            </w:r>
          </w:p>
        </w:tc>
        <w:tc>
          <w:tcPr>
            <w:tcW w:w="134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6230-6250</w:t>
            </w:r>
          </w:p>
        </w:tc>
        <w:tc>
          <w:tcPr>
            <w:tcW w:w="1288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6070-6450</w:t>
            </w:r>
          </w:p>
        </w:tc>
        <w:tc>
          <w:tcPr>
            <w:tcW w:w="1237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6050-6350</w:t>
            </w:r>
          </w:p>
        </w:tc>
        <w:tc>
          <w:tcPr>
            <w:tcW w:w="1180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5410-6300</w:t>
            </w:r>
          </w:p>
        </w:tc>
      </w:tr>
      <w:tr w:rsidR="00FE1667">
        <w:trPr>
          <w:trHeight w:val="495"/>
          <w:jc w:val="center"/>
        </w:trPr>
        <w:tc>
          <w:tcPr>
            <w:tcW w:w="122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上周均价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</w:rPr>
              <w:t>6300-6500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</w:rPr>
              <w:t>6250-6450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</w:rPr>
              <w:t>6050-6080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</w:rPr>
              <w:t>6000-6240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</w:rPr>
              <w:t>6050-6100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</w:rPr>
              <w:t>4810-5700</w:t>
            </w:r>
          </w:p>
        </w:tc>
      </w:tr>
      <w:tr w:rsidR="00FE1667">
        <w:trPr>
          <w:trHeight w:val="495"/>
          <w:jc w:val="center"/>
        </w:trPr>
        <w:tc>
          <w:tcPr>
            <w:tcW w:w="122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较上周涨跌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50</w:t>
            </w: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B05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15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0</w:t>
            </w: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150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180</w:t>
            </w: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170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70</w:t>
            </w: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210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0</w:t>
            </w: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8"/>
                <w:szCs w:val="18"/>
              </w:rPr>
              <w:t>600</w:t>
            </w:r>
            <w:r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60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0</w:t>
            </w:r>
          </w:p>
        </w:tc>
      </w:tr>
      <w:tr w:rsidR="00FE1667">
        <w:trPr>
          <w:trHeight w:val="495"/>
          <w:jc w:val="center"/>
        </w:trPr>
        <w:tc>
          <w:tcPr>
            <w:tcW w:w="1223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涨跌幅度</w:t>
            </w:r>
          </w:p>
        </w:tc>
        <w:tc>
          <w:tcPr>
            <w:tcW w:w="126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6"/>
                <w:szCs w:val="16"/>
              </w:rPr>
              <w:t>0.79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  <w:r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0.77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</w:p>
        </w:tc>
        <w:tc>
          <w:tcPr>
            <w:tcW w:w="1355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B050"/>
                <w:sz w:val="16"/>
                <w:szCs w:val="16"/>
              </w:rPr>
            </w:pPr>
            <w:r>
              <w:rPr>
                <w:rFonts w:ascii="宋体" w:hAnsi="宋体" w:hint="eastAsia"/>
                <w:color w:val="FF0000"/>
                <w:sz w:val="16"/>
                <w:szCs w:val="16"/>
              </w:rPr>
              <w:t>2.40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  <w:r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2.33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</w:p>
        </w:tc>
        <w:tc>
          <w:tcPr>
            <w:tcW w:w="134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6"/>
                <w:szCs w:val="16"/>
              </w:rPr>
              <w:t>2.98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  <w:r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2.80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</w:p>
        </w:tc>
        <w:tc>
          <w:tcPr>
            <w:tcW w:w="128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FF0000"/>
                <w:sz w:val="16"/>
                <w:szCs w:val="16"/>
              </w:rPr>
              <w:t>1.17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  <w:r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3.37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%/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4.10</w:t>
            </w:r>
            <w:r>
              <w:rPr>
                <w:rFonts w:ascii="宋体" w:hAnsi="宋体" w:hint="eastAsia"/>
                <w:color w:val="FF0000"/>
                <w:sz w:val="16"/>
                <w:szCs w:val="16"/>
              </w:rPr>
              <w:t>%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:rsidR="00FE1667" w:rsidRDefault="00186977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>
              <w:rPr>
                <w:rFonts w:ascii="宋体" w:hAnsi="宋体" w:hint="eastAsia"/>
                <w:color w:val="FF0000"/>
                <w:sz w:val="13"/>
                <w:szCs w:val="13"/>
              </w:rPr>
              <w:t>12.47</w:t>
            </w:r>
            <w:r>
              <w:rPr>
                <w:rFonts w:ascii="宋体" w:hAnsi="宋体" w:hint="eastAsia"/>
                <w:color w:val="FF0000"/>
                <w:sz w:val="13"/>
                <w:szCs w:val="13"/>
              </w:rPr>
              <w:t>%</w:t>
            </w:r>
            <w:r>
              <w:rPr>
                <w:rFonts w:ascii="宋体" w:hAnsi="宋体" w:hint="eastAsia"/>
                <w:color w:val="000000" w:themeColor="text1"/>
                <w:sz w:val="13"/>
                <w:szCs w:val="13"/>
              </w:rPr>
              <w:t>/</w:t>
            </w:r>
            <w:r>
              <w:rPr>
                <w:rFonts w:ascii="宋体" w:hAnsi="宋体" w:hint="eastAsia"/>
                <w:color w:val="FF0000"/>
                <w:sz w:val="13"/>
                <w:szCs w:val="13"/>
              </w:rPr>
              <w:t>10.53</w:t>
            </w:r>
            <w:r>
              <w:rPr>
                <w:rFonts w:ascii="宋体" w:hAnsi="宋体" w:hint="eastAsia"/>
                <w:color w:val="FF0000"/>
                <w:sz w:val="13"/>
                <w:szCs w:val="13"/>
              </w:rPr>
              <w:t>%</w:t>
            </w:r>
          </w:p>
        </w:tc>
      </w:tr>
    </w:tbl>
    <w:p w:rsidR="00FE1667" w:rsidRDefault="00FE1667">
      <w:pPr>
        <w:pStyle w:val="Default"/>
        <w:spacing w:line="360" w:lineRule="auto"/>
        <w:ind w:firstLineChars="200" w:firstLine="480"/>
      </w:pPr>
    </w:p>
    <w:p w:rsidR="00FE1667" w:rsidRDefault="00186977">
      <w:pPr>
        <w:tabs>
          <w:tab w:val="center" w:pos="4437"/>
        </w:tabs>
        <w:spacing w:line="360" w:lineRule="auto"/>
        <w:ind w:firstLineChars="200" w:firstLine="562"/>
        <w:rPr>
          <w:rFonts w:ascii="宋体" w:hAnsi="宋体"/>
          <w:b/>
          <w:color w:val="000000" w:themeColor="text1"/>
          <w:sz w:val="28"/>
          <w:szCs w:val="28"/>
        </w:rPr>
      </w:pPr>
      <w:r>
        <w:rPr>
          <w:rFonts w:ascii="宋体" w:hAnsi="宋体" w:hint="eastAsia"/>
          <w:b/>
          <w:color w:val="0000FF"/>
          <w:sz w:val="28"/>
          <w:szCs w:val="28"/>
        </w:rPr>
        <w:t>2</w:t>
      </w:r>
      <w:r>
        <w:rPr>
          <w:rFonts w:ascii="宋体" w:hAnsi="宋体" w:hint="eastAsia"/>
          <w:b/>
          <w:color w:val="0000FF"/>
          <w:sz w:val="28"/>
          <w:szCs w:val="28"/>
        </w:rPr>
        <w:t>、各地区市场情况简析</w:t>
      </w:r>
    </w:p>
    <w:p w:rsidR="00FE1667" w:rsidRDefault="00186977">
      <w:pPr>
        <w:snapToGrid w:val="0"/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>
        <w:rPr>
          <w:rFonts w:ascii="宋体" w:hAnsi="宋体"/>
          <w:color w:val="000000" w:themeColor="text1"/>
          <w:sz w:val="24"/>
        </w:rPr>
        <w:t>华南地区：</w:t>
      </w:r>
      <w:r>
        <w:rPr>
          <w:rFonts w:ascii="宋体" w:hAnsi="宋体" w:hint="eastAsia"/>
          <w:color w:val="000000" w:themeColor="text1"/>
          <w:sz w:val="24"/>
        </w:rPr>
        <w:t>区内</w:t>
      </w:r>
      <w:r>
        <w:rPr>
          <w:rFonts w:ascii="宋体" w:hAnsi="宋体"/>
          <w:color w:val="000000" w:themeColor="text1"/>
          <w:sz w:val="24"/>
        </w:rPr>
        <w:t>重交沥青周平均价格</w:t>
      </w:r>
      <w:r>
        <w:rPr>
          <w:rFonts w:ascii="宋体" w:hAnsi="宋体" w:hint="eastAsia"/>
          <w:color w:val="000000" w:themeColor="text1"/>
          <w:sz w:val="24"/>
        </w:rPr>
        <w:t>上涨</w:t>
      </w:r>
      <w:r>
        <w:rPr>
          <w:rFonts w:ascii="宋体" w:hAnsi="宋体" w:hint="eastAsia"/>
          <w:color w:val="000000" w:themeColor="text1"/>
          <w:sz w:val="24"/>
        </w:rPr>
        <w:t>50</w:t>
      </w:r>
      <w:r>
        <w:rPr>
          <w:rFonts w:ascii="宋体" w:hAnsi="宋体" w:hint="eastAsia"/>
          <w:color w:val="000000" w:themeColor="text1"/>
          <w:sz w:val="24"/>
        </w:rPr>
        <w:t>元至</w:t>
      </w:r>
      <w:r>
        <w:rPr>
          <w:rFonts w:ascii="宋体" w:hAnsi="宋体" w:hint="eastAsia"/>
          <w:color w:val="000000" w:themeColor="text1"/>
          <w:sz w:val="24"/>
        </w:rPr>
        <w:t>6450</w:t>
      </w:r>
      <w:r>
        <w:rPr>
          <w:rFonts w:ascii="宋体" w:hAnsi="宋体"/>
          <w:color w:val="000000" w:themeColor="text1"/>
          <w:sz w:val="24"/>
        </w:rPr>
        <w:t>元</w:t>
      </w:r>
      <w:r>
        <w:rPr>
          <w:rFonts w:ascii="宋体" w:hAnsi="宋体"/>
          <w:color w:val="000000" w:themeColor="text1"/>
          <w:sz w:val="24"/>
        </w:rPr>
        <w:t>/</w:t>
      </w:r>
      <w:r>
        <w:rPr>
          <w:rFonts w:ascii="宋体" w:hAnsi="宋体"/>
          <w:color w:val="000000" w:themeColor="text1"/>
          <w:sz w:val="24"/>
        </w:rPr>
        <w:t>吨</w:t>
      </w:r>
      <w:r>
        <w:rPr>
          <w:rFonts w:ascii="宋体" w:hAnsi="宋体" w:hint="eastAsia"/>
          <w:color w:val="000000" w:themeColor="text1"/>
          <w:sz w:val="24"/>
        </w:rPr>
        <w:t>。</w:t>
      </w:r>
      <w:r>
        <w:rPr>
          <w:rFonts w:ascii="宋体" w:hAnsi="宋体" w:hint="eastAsia"/>
          <w:color w:val="000000" w:themeColor="text1"/>
          <w:sz w:val="24"/>
        </w:rPr>
        <w:t>区内市场先涨后跌，整体较周初仍有所上移，但高价抑制效应明显。供应端，区内现货资源维持相对低位，主力炼厂限量发货，市场流通货源持续偏紧。需求端，节前刚需</w:t>
      </w:r>
      <w:r>
        <w:rPr>
          <w:rFonts w:ascii="宋体" w:hAnsi="宋体" w:hint="eastAsia"/>
          <w:color w:val="000000" w:themeColor="text1"/>
          <w:sz w:val="24"/>
        </w:rPr>
        <w:lastRenderedPageBreak/>
        <w:t>平稳，但业者多谨慎按需采购，临近中秋交投氛围欠佳。本周中油高富减产沥青，区内可流通现货资源持续偏紧，库存延续去化，社会库资源维持低位，厂库限量发货。</w:t>
      </w:r>
    </w:p>
    <w:p w:rsidR="00FE1667" w:rsidRDefault="00186977">
      <w:pPr>
        <w:snapToGrid w:val="0"/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>
        <w:rPr>
          <w:rFonts w:ascii="宋体" w:hAnsi="宋体" w:hint="eastAsia"/>
          <w:color w:val="000000" w:themeColor="text1"/>
          <w:sz w:val="24"/>
        </w:rPr>
        <w:t>华东地区：区内重交沥青周平均价格上涨</w:t>
      </w:r>
      <w:r>
        <w:rPr>
          <w:rFonts w:ascii="宋体" w:hAnsi="宋体" w:hint="eastAsia"/>
          <w:color w:val="000000" w:themeColor="text1"/>
          <w:sz w:val="24"/>
        </w:rPr>
        <w:t>150</w:t>
      </w:r>
      <w:r>
        <w:rPr>
          <w:rFonts w:ascii="宋体" w:hAnsi="宋体" w:hint="eastAsia"/>
          <w:color w:val="000000" w:themeColor="text1"/>
          <w:sz w:val="24"/>
        </w:rPr>
        <w:t>元至</w:t>
      </w:r>
      <w:r>
        <w:rPr>
          <w:rFonts w:ascii="宋体" w:hAnsi="宋体" w:hint="eastAsia"/>
          <w:color w:val="000000" w:themeColor="text1"/>
          <w:sz w:val="24"/>
        </w:rPr>
        <w:t>6500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吨。</w:t>
      </w:r>
      <w:r>
        <w:rPr>
          <w:rFonts w:ascii="宋体" w:hAnsi="宋体" w:hint="eastAsia"/>
          <w:color w:val="000000" w:themeColor="text1"/>
          <w:sz w:val="24"/>
        </w:rPr>
        <w:t>区内沥青市场呈现供应收紧、价格上行态势。供应端，本周金陵石化停产停发，华东主力炼厂开工维持低位，区内可流通现货资源极度匮乏，</w:t>
      </w:r>
      <w:r>
        <w:rPr>
          <w:rFonts w:ascii="宋体" w:hAnsi="宋体" w:hint="eastAsia"/>
          <w:color w:val="000000" w:themeColor="text1"/>
          <w:sz w:val="24"/>
        </w:rPr>
        <w:t>10</w:t>
      </w:r>
      <w:r>
        <w:rPr>
          <w:rFonts w:ascii="宋体" w:hAnsi="宋体" w:hint="eastAsia"/>
          <w:color w:val="000000" w:themeColor="text1"/>
          <w:sz w:val="24"/>
        </w:rPr>
        <w:t>月排产仍有减少预期。需</w:t>
      </w:r>
      <w:r>
        <w:rPr>
          <w:rFonts w:ascii="宋体" w:hAnsi="宋体" w:hint="eastAsia"/>
          <w:color w:val="000000" w:themeColor="text1"/>
          <w:sz w:val="24"/>
        </w:rPr>
        <w:t>求端，高价对终端施工形成负反馈，成交欠佳，业者多按需采购，但部分省份刚需项目仍在支撑出货。本周金陵石化停产，镇海炼化、中化泉州上周复产后继续停产，区内主营炼厂几乎全线停工，带动区内开工率下降，主力炼厂停产停发，厂库与社会库均延续去化。</w:t>
      </w:r>
    </w:p>
    <w:p w:rsidR="00FE1667" w:rsidRDefault="00186977">
      <w:pPr>
        <w:snapToGrid w:val="0"/>
        <w:spacing w:line="360" w:lineRule="auto"/>
        <w:ind w:firstLineChars="200" w:firstLine="480"/>
        <w:rPr>
          <w:rFonts w:ascii="宋体" w:hAnsi="宋体"/>
          <w:color w:val="000000" w:themeColor="text1"/>
          <w:sz w:val="24"/>
        </w:rPr>
      </w:pPr>
      <w:r>
        <w:rPr>
          <w:rFonts w:ascii="宋体" w:hAnsi="宋体"/>
          <w:color w:val="000000" w:themeColor="text1"/>
          <w:sz w:val="24"/>
        </w:rPr>
        <w:t>华北地区：</w:t>
      </w:r>
      <w:r>
        <w:rPr>
          <w:rFonts w:ascii="宋体" w:hAnsi="宋体" w:hint="eastAsia"/>
          <w:color w:val="000000" w:themeColor="text1"/>
          <w:sz w:val="24"/>
        </w:rPr>
        <w:t>区内</w:t>
      </w:r>
      <w:r>
        <w:rPr>
          <w:rFonts w:ascii="宋体" w:hAnsi="宋体"/>
          <w:color w:val="000000" w:themeColor="text1"/>
          <w:sz w:val="24"/>
        </w:rPr>
        <w:t>重交沥青周平均价格</w:t>
      </w:r>
      <w:r>
        <w:rPr>
          <w:rFonts w:ascii="宋体" w:hAnsi="宋体" w:hint="eastAsia"/>
          <w:color w:val="000000" w:themeColor="text1"/>
          <w:sz w:val="24"/>
        </w:rPr>
        <w:t>上涨</w:t>
      </w:r>
      <w:r>
        <w:rPr>
          <w:rFonts w:ascii="宋体" w:hAnsi="宋体" w:hint="eastAsia"/>
          <w:color w:val="000000" w:themeColor="text1"/>
          <w:sz w:val="24"/>
        </w:rPr>
        <w:t>175</w:t>
      </w:r>
      <w:r>
        <w:rPr>
          <w:rFonts w:ascii="宋体" w:hAnsi="宋体" w:hint="eastAsia"/>
          <w:color w:val="000000" w:themeColor="text1"/>
          <w:sz w:val="24"/>
        </w:rPr>
        <w:t>元至</w:t>
      </w:r>
      <w:r>
        <w:rPr>
          <w:rFonts w:ascii="宋体" w:hAnsi="宋体" w:hint="eastAsia"/>
          <w:color w:val="000000" w:themeColor="text1"/>
          <w:sz w:val="24"/>
        </w:rPr>
        <w:t>6240</w:t>
      </w:r>
      <w:r>
        <w:rPr>
          <w:rFonts w:ascii="宋体" w:hAnsi="宋体"/>
          <w:color w:val="000000" w:themeColor="text1"/>
          <w:sz w:val="24"/>
        </w:rPr>
        <w:t>元</w:t>
      </w:r>
      <w:r>
        <w:rPr>
          <w:rFonts w:ascii="宋体" w:hAnsi="宋体"/>
          <w:color w:val="000000" w:themeColor="text1"/>
          <w:sz w:val="24"/>
        </w:rPr>
        <w:t>/</w:t>
      </w:r>
      <w:r>
        <w:rPr>
          <w:rFonts w:ascii="宋体" w:hAnsi="宋体"/>
          <w:color w:val="000000" w:themeColor="text1"/>
          <w:sz w:val="24"/>
        </w:rPr>
        <w:t>吨。</w:t>
      </w:r>
      <w:r>
        <w:rPr>
          <w:rFonts w:ascii="宋体" w:hAnsi="宋体" w:hint="eastAsia"/>
          <w:color w:val="000000" w:themeColor="text1"/>
          <w:sz w:val="24"/>
        </w:rPr>
        <w:t>区内沥青市场行情与山东市场走势相似，先涨后跌，但价格相对山东市场更加坚挺，</w:t>
      </w:r>
      <w:r>
        <w:rPr>
          <w:rFonts w:ascii="宋体" w:hAnsi="宋体" w:hint="eastAsia"/>
          <w:color w:val="000000" w:themeColor="text1"/>
          <w:sz w:val="24"/>
        </w:rPr>
        <w:t>70#</w:t>
      </w:r>
      <w:r>
        <w:rPr>
          <w:rFonts w:ascii="宋体" w:hAnsi="宋体" w:hint="eastAsia"/>
          <w:color w:val="000000" w:themeColor="text1"/>
          <w:sz w:val="24"/>
        </w:rPr>
        <w:t>沥青最高涨至</w:t>
      </w:r>
      <w:r>
        <w:rPr>
          <w:rFonts w:ascii="宋体" w:hAnsi="宋体" w:hint="eastAsia"/>
          <w:color w:val="000000" w:themeColor="text1"/>
          <w:sz w:val="24"/>
        </w:rPr>
        <w:t>6370-6400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吨，而周四降至</w:t>
      </w:r>
      <w:r>
        <w:rPr>
          <w:rFonts w:ascii="宋体" w:hAnsi="宋体" w:hint="eastAsia"/>
          <w:color w:val="000000" w:themeColor="text1"/>
          <w:sz w:val="24"/>
        </w:rPr>
        <w:t>6230-6250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吨，下跌幅度</w:t>
      </w:r>
      <w:r>
        <w:rPr>
          <w:rFonts w:ascii="宋体" w:hAnsi="宋体" w:hint="eastAsia"/>
          <w:color w:val="000000" w:themeColor="text1"/>
          <w:sz w:val="24"/>
        </w:rPr>
        <w:t>140-160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吨；但较上周四来看，</w:t>
      </w:r>
      <w:r>
        <w:rPr>
          <w:rFonts w:ascii="宋体" w:hAnsi="宋体" w:hint="eastAsia"/>
          <w:color w:val="000000" w:themeColor="text1"/>
          <w:sz w:val="24"/>
        </w:rPr>
        <w:t>70#</w:t>
      </w:r>
      <w:r>
        <w:rPr>
          <w:rFonts w:ascii="宋体" w:hAnsi="宋体" w:hint="eastAsia"/>
          <w:color w:val="000000" w:themeColor="text1"/>
          <w:sz w:val="24"/>
        </w:rPr>
        <w:t>沥青价格</w:t>
      </w:r>
      <w:r>
        <w:rPr>
          <w:rFonts w:ascii="宋体" w:hAnsi="宋体" w:hint="eastAsia"/>
          <w:color w:val="000000" w:themeColor="text1"/>
          <w:sz w:val="24"/>
        </w:rPr>
        <w:t>仍上涨</w:t>
      </w:r>
      <w:r>
        <w:rPr>
          <w:rFonts w:ascii="宋体" w:hAnsi="宋体" w:hint="eastAsia"/>
          <w:color w:val="000000" w:themeColor="text1"/>
          <w:sz w:val="24"/>
        </w:rPr>
        <w:t>150-180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吨，</w:t>
      </w:r>
      <w:r>
        <w:rPr>
          <w:rFonts w:ascii="宋体" w:hAnsi="宋体" w:hint="eastAsia"/>
          <w:color w:val="000000" w:themeColor="text1"/>
          <w:sz w:val="24"/>
        </w:rPr>
        <w:t>90#</w:t>
      </w:r>
      <w:r>
        <w:rPr>
          <w:rFonts w:ascii="宋体" w:hAnsi="宋体" w:hint="eastAsia"/>
          <w:color w:val="000000" w:themeColor="text1"/>
          <w:sz w:val="24"/>
        </w:rPr>
        <w:t>沥青</w:t>
      </w:r>
      <w:r>
        <w:rPr>
          <w:rFonts w:ascii="宋体" w:hAnsi="宋体" w:hint="eastAsia"/>
          <w:color w:val="000000" w:themeColor="text1"/>
          <w:sz w:val="24"/>
        </w:rPr>
        <w:t>+100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吨，价格较山东市场</w:t>
      </w:r>
      <w:r>
        <w:rPr>
          <w:rFonts w:ascii="宋体" w:hAnsi="宋体" w:hint="eastAsia"/>
          <w:color w:val="000000" w:themeColor="text1"/>
          <w:sz w:val="24"/>
        </w:rPr>
        <w:t>70#</w:t>
      </w:r>
      <w:r>
        <w:rPr>
          <w:rFonts w:ascii="宋体" w:hAnsi="宋体" w:hint="eastAsia"/>
          <w:color w:val="000000" w:themeColor="text1"/>
          <w:sz w:val="24"/>
        </w:rPr>
        <w:t>沥青高</w:t>
      </w:r>
      <w:r>
        <w:rPr>
          <w:rFonts w:ascii="宋体" w:hAnsi="宋体" w:hint="eastAsia"/>
          <w:color w:val="000000" w:themeColor="text1"/>
          <w:sz w:val="24"/>
        </w:rPr>
        <w:t>100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吨左右。周内主力炼厂交付量稳定，未因降价而出现累库情况，月底临期合同提货积极。河北鑫海石化装置排产沥青，日产量</w:t>
      </w:r>
      <w:r>
        <w:rPr>
          <w:rFonts w:ascii="宋体" w:hAnsi="宋体" w:hint="eastAsia"/>
          <w:color w:val="000000" w:themeColor="text1"/>
          <w:sz w:val="24"/>
        </w:rPr>
        <w:t>3000</w:t>
      </w:r>
      <w:r>
        <w:rPr>
          <w:rFonts w:ascii="宋体" w:hAnsi="宋体" w:hint="eastAsia"/>
          <w:color w:val="000000" w:themeColor="text1"/>
          <w:sz w:val="24"/>
        </w:rPr>
        <w:t>吨左右，持续去库；河北伦特交付合同，其他炼厂维持停产状态。</w:t>
      </w:r>
    </w:p>
    <w:p w:rsidR="00FE1667" w:rsidRDefault="00186977">
      <w:pPr>
        <w:snapToGrid w:val="0"/>
        <w:spacing w:line="360" w:lineRule="auto"/>
        <w:ind w:firstLineChars="200" w:firstLine="480"/>
        <w:rPr>
          <w:rFonts w:ascii="宋体" w:hAnsi="宋体"/>
          <w:color w:val="FF0000"/>
          <w:sz w:val="24"/>
        </w:rPr>
      </w:pPr>
      <w:r>
        <w:rPr>
          <w:rFonts w:ascii="宋体" w:hAnsi="宋体"/>
          <w:color w:val="000000" w:themeColor="text1"/>
          <w:sz w:val="24"/>
        </w:rPr>
        <w:t>东北地区：</w:t>
      </w:r>
      <w:r>
        <w:rPr>
          <w:rFonts w:ascii="宋体" w:hAnsi="宋体" w:hint="eastAsia"/>
          <w:color w:val="000000" w:themeColor="text1"/>
          <w:sz w:val="24"/>
        </w:rPr>
        <w:t>区内</w:t>
      </w:r>
      <w:r>
        <w:rPr>
          <w:rFonts w:ascii="宋体" w:hAnsi="宋体"/>
          <w:color w:val="000000" w:themeColor="text1"/>
          <w:sz w:val="24"/>
        </w:rPr>
        <w:t>重交沥青周平均价</w:t>
      </w:r>
      <w:r>
        <w:rPr>
          <w:rFonts w:ascii="宋体" w:hAnsi="宋体" w:hint="eastAsia"/>
          <w:color w:val="000000" w:themeColor="text1"/>
          <w:sz w:val="24"/>
        </w:rPr>
        <w:t>格上涨</w:t>
      </w:r>
      <w:r>
        <w:rPr>
          <w:rFonts w:ascii="宋体" w:hAnsi="宋体" w:hint="eastAsia"/>
          <w:color w:val="000000" w:themeColor="text1"/>
          <w:sz w:val="24"/>
        </w:rPr>
        <w:t>125</w:t>
      </w:r>
      <w:r>
        <w:rPr>
          <w:rFonts w:ascii="宋体" w:hAnsi="宋体" w:hint="eastAsia"/>
          <w:color w:val="000000" w:themeColor="text1"/>
          <w:sz w:val="24"/>
        </w:rPr>
        <w:t>元至</w:t>
      </w:r>
      <w:r>
        <w:rPr>
          <w:rFonts w:ascii="宋体" w:hAnsi="宋体" w:hint="eastAsia"/>
          <w:color w:val="000000" w:themeColor="text1"/>
          <w:sz w:val="24"/>
        </w:rPr>
        <w:t>6200</w:t>
      </w:r>
      <w:r>
        <w:rPr>
          <w:rFonts w:ascii="宋体" w:hAnsi="宋体"/>
          <w:color w:val="000000" w:themeColor="text1"/>
          <w:sz w:val="24"/>
        </w:rPr>
        <w:t>元</w:t>
      </w:r>
      <w:r>
        <w:rPr>
          <w:rFonts w:ascii="宋体" w:hAnsi="宋体"/>
          <w:color w:val="000000" w:themeColor="text1"/>
          <w:sz w:val="24"/>
        </w:rPr>
        <w:t>/</w:t>
      </w:r>
      <w:r>
        <w:rPr>
          <w:rFonts w:ascii="宋体" w:hAnsi="宋体"/>
          <w:color w:val="000000" w:themeColor="text1"/>
          <w:sz w:val="24"/>
        </w:rPr>
        <w:t>吨。</w:t>
      </w:r>
      <w:r>
        <w:rPr>
          <w:rFonts w:ascii="宋体" w:hAnsi="宋体" w:hint="eastAsia"/>
          <w:color w:val="000000" w:themeColor="text1"/>
          <w:sz w:val="24"/>
        </w:rPr>
        <w:t>区内道路沥青市场行情先涨后跌，北方主要市场沥青价格走势均雷同。</w:t>
      </w:r>
      <w:r>
        <w:rPr>
          <w:rFonts w:ascii="宋体" w:hAnsi="宋体" w:hint="eastAsia"/>
          <w:color w:val="000000" w:themeColor="text1"/>
          <w:sz w:val="24"/>
        </w:rPr>
        <w:t>20</w:t>
      </w:r>
      <w:r>
        <w:rPr>
          <w:rFonts w:ascii="宋体" w:hAnsi="宋体" w:hint="eastAsia"/>
          <w:color w:val="000000" w:themeColor="text1"/>
          <w:sz w:val="24"/>
        </w:rPr>
        <w:t>日当地社会库</w:t>
      </w:r>
      <w:r>
        <w:rPr>
          <w:rFonts w:ascii="宋体" w:hAnsi="宋体" w:hint="eastAsia"/>
          <w:color w:val="000000" w:themeColor="text1"/>
          <w:sz w:val="24"/>
        </w:rPr>
        <w:t xml:space="preserve"> 90#</w:t>
      </w:r>
      <w:r>
        <w:rPr>
          <w:rFonts w:ascii="宋体" w:hAnsi="宋体" w:hint="eastAsia"/>
          <w:color w:val="000000" w:themeColor="text1"/>
          <w:sz w:val="24"/>
        </w:rPr>
        <w:t>道路沥青价格涨至</w:t>
      </w:r>
      <w:r>
        <w:rPr>
          <w:rFonts w:ascii="宋体" w:hAnsi="宋体" w:hint="eastAsia"/>
          <w:color w:val="000000" w:themeColor="text1"/>
          <w:sz w:val="24"/>
        </w:rPr>
        <w:t>6500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吨，周四回落至</w:t>
      </w:r>
      <w:r>
        <w:rPr>
          <w:rFonts w:ascii="宋体" w:hAnsi="宋体" w:hint="eastAsia"/>
          <w:color w:val="000000" w:themeColor="text1"/>
          <w:sz w:val="24"/>
        </w:rPr>
        <w:t>6300-6350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吨，高位回落</w:t>
      </w:r>
      <w:r>
        <w:rPr>
          <w:rFonts w:ascii="宋体" w:hAnsi="宋体" w:hint="eastAsia"/>
          <w:color w:val="000000" w:themeColor="text1"/>
          <w:sz w:val="24"/>
        </w:rPr>
        <w:t>150-200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</w:t>
      </w:r>
      <w:r>
        <w:rPr>
          <w:rFonts w:ascii="宋体" w:hAnsi="宋体" w:hint="eastAsia"/>
          <w:color w:val="000000" w:themeColor="text1"/>
          <w:sz w:val="24"/>
        </w:rPr>
        <w:t>不等，较上周四价格高出</w:t>
      </w:r>
      <w:r>
        <w:rPr>
          <w:rFonts w:ascii="宋体" w:hAnsi="宋体" w:hint="eastAsia"/>
          <w:color w:val="000000" w:themeColor="text1"/>
          <w:sz w:val="24"/>
        </w:rPr>
        <w:t>200-250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吨。但当地炼厂产的低硫</w:t>
      </w:r>
      <w:r>
        <w:rPr>
          <w:rFonts w:ascii="宋体" w:hAnsi="宋体" w:hint="eastAsia"/>
          <w:color w:val="000000" w:themeColor="text1"/>
          <w:sz w:val="24"/>
        </w:rPr>
        <w:t>90#</w:t>
      </w:r>
      <w:r>
        <w:rPr>
          <w:rFonts w:ascii="宋体" w:hAnsi="宋体" w:hint="eastAsia"/>
          <w:color w:val="000000" w:themeColor="text1"/>
          <w:sz w:val="24"/>
        </w:rPr>
        <w:t>沥青价格周四降至</w:t>
      </w:r>
      <w:r>
        <w:rPr>
          <w:rFonts w:ascii="宋体" w:hAnsi="宋体" w:hint="eastAsia"/>
          <w:color w:val="000000" w:themeColor="text1"/>
          <w:sz w:val="24"/>
        </w:rPr>
        <w:t>6050-6256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吨，贸易商售价在</w:t>
      </w:r>
      <w:r>
        <w:rPr>
          <w:rFonts w:ascii="宋体" w:hAnsi="宋体" w:hint="eastAsia"/>
          <w:color w:val="000000" w:themeColor="text1"/>
          <w:sz w:val="24"/>
        </w:rPr>
        <w:t>6150-6250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吨左右，部分贸易商选择发往道路施工终端来获利，以此当地道路沥青价格落至</w:t>
      </w:r>
      <w:r>
        <w:rPr>
          <w:rFonts w:ascii="宋体" w:hAnsi="宋体" w:hint="eastAsia"/>
          <w:color w:val="000000" w:themeColor="text1"/>
          <w:sz w:val="24"/>
        </w:rPr>
        <w:t>6200-6350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吨左右。而低硫沥青价格在</w:t>
      </w:r>
      <w:r>
        <w:rPr>
          <w:rFonts w:ascii="宋体" w:hAnsi="宋体" w:hint="eastAsia"/>
          <w:color w:val="000000" w:themeColor="text1"/>
          <w:sz w:val="24"/>
        </w:rPr>
        <w:t>20</w:t>
      </w:r>
      <w:r>
        <w:rPr>
          <w:rFonts w:ascii="宋体" w:hAnsi="宋体" w:hint="eastAsia"/>
          <w:color w:val="000000" w:themeColor="text1"/>
          <w:sz w:val="24"/>
        </w:rPr>
        <w:t>日涨至</w:t>
      </w:r>
      <w:r>
        <w:rPr>
          <w:rFonts w:ascii="宋体" w:hAnsi="宋体" w:hint="eastAsia"/>
          <w:color w:val="000000" w:themeColor="text1"/>
          <w:sz w:val="24"/>
        </w:rPr>
        <w:t>6050-6350</w:t>
      </w:r>
      <w:r>
        <w:rPr>
          <w:rFonts w:ascii="宋体" w:hAnsi="宋体" w:hint="eastAsia"/>
          <w:color w:val="000000" w:themeColor="text1"/>
          <w:sz w:val="24"/>
        </w:rPr>
        <w:t>元</w:t>
      </w:r>
      <w:r>
        <w:rPr>
          <w:rFonts w:ascii="宋体" w:hAnsi="宋体" w:hint="eastAsia"/>
          <w:color w:val="000000" w:themeColor="text1"/>
          <w:sz w:val="24"/>
        </w:rPr>
        <w:t>/</w:t>
      </w:r>
      <w:r>
        <w:rPr>
          <w:rFonts w:ascii="宋体" w:hAnsi="宋体" w:hint="eastAsia"/>
          <w:color w:val="000000" w:themeColor="text1"/>
          <w:sz w:val="24"/>
        </w:rPr>
        <w:t>吨，随后小幅回落松动，但当地炼厂竞拍积极性不高，交付前期合同为主，库存偏低。区内供应量变动有限，辽宁甄德</w:t>
      </w:r>
      <w:r>
        <w:rPr>
          <w:rFonts w:ascii="宋体" w:hAnsi="宋体" w:hint="eastAsia"/>
          <w:color w:val="000000" w:themeColor="text1"/>
          <w:sz w:val="24"/>
        </w:rPr>
        <w:t>8</w:t>
      </w:r>
      <w:r>
        <w:rPr>
          <w:rFonts w:ascii="宋体" w:hAnsi="宋体" w:hint="eastAsia"/>
          <w:color w:val="000000" w:themeColor="text1"/>
          <w:sz w:val="24"/>
        </w:rPr>
        <w:t>月</w:t>
      </w:r>
      <w:r>
        <w:rPr>
          <w:rFonts w:ascii="宋体" w:hAnsi="宋体" w:hint="eastAsia"/>
          <w:color w:val="000000" w:themeColor="text1"/>
          <w:sz w:val="24"/>
        </w:rPr>
        <w:t>17</w:t>
      </w:r>
      <w:r>
        <w:rPr>
          <w:rFonts w:ascii="宋体" w:hAnsi="宋体" w:hint="eastAsia"/>
          <w:color w:val="000000" w:themeColor="text1"/>
          <w:sz w:val="24"/>
        </w:rPr>
        <w:t>日左右停产检修，辽河石化日产量持稳至</w:t>
      </w:r>
      <w:r>
        <w:rPr>
          <w:rFonts w:ascii="宋体" w:hAnsi="宋体" w:hint="eastAsia"/>
          <w:color w:val="000000" w:themeColor="text1"/>
          <w:sz w:val="24"/>
        </w:rPr>
        <w:t>2000-2500</w:t>
      </w:r>
      <w:r>
        <w:rPr>
          <w:rFonts w:ascii="宋体" w:hAnsi="宋体" w:hint="eastAsia"/>
          <w:color w:val="000000" w:themeColor="text1"/>
          <w:sz w:val="24"/>
        </w:rPr>
        <w:t>吨，盘锦北沥日产量持稳</w:t>
      </w:r>
      <w:r>
        <w:rPr>
          <w:rFonts w:ascii="宋体" w:hAnsi="宋体" w:hint="eastAsia"/>
          <w:color w:val="000000" w:themeColor="text1"/>
          <w:sz w:val="24"/>
        </w:rPr>
        <w:t>1700</w:t>
      </w:r>
      <w:r>
        <w:rPr>
          <w:rFonts w:ascii="宋体" w:hAnsi="宋体" w:hint="eastAsia"/>
          <w:color w:val="000000" w:themeColor="text1"/>
          <w:sz w:val="24"/>
        </w:rPr>
        <w:t>吨左右，中海沥青营口生产</w:t>
      </w:r>
      <w:r>
        <w:rPr>
          <w:rFonts w:ascii="宋体" w:hAnsi="宋体" w:hint="eastAsia"/>
          <w:color w:val="000000" w:themeColor="text1"/>
          <w:sz w:val="24"/>
        </w:rPr>
        <w:t>稳定。辽宁华路及大连锦源、盘锦宝来均未恢复生产。</w:t>
      </w:r>
    </w:p>
    <w:p w:rsidR="00FE1667" w:rsidRDefault="00186977">
      <w:pPr>
        <w:snapToGrid w:val="0"/>
        <w:spacing w:line="360" w:lineRule="auto"/>
        <w:ind w:firstLineChars="200" w:firstLine="480"/>
        <w:rPr>
          <w:rFonts w:ascii="宋体" w:hAnsi="宋体"/>
          <w:color w:val="FF0000"/>
          <w:sz w:val="24"/>
        </w:rPr>
      </w:pPr>
      <w:r>
        <w:rPr>
          <w:rFonts w:ascii="宋体" w:hAnsi="宋体"/>
          <w:color w:val="000000" w:themeColor="text1"/>
          <w:sz w:val="24"/>
        </w:rPr>
        <w:t>西北地区：</w:t>
      </w:r>
      <w:r>
        <w:rPr>
          <w:rFonts w:ascii="宋体" w:hAnsi="宋体" w:hint="eastAsia"/>
          <w:color w:val="000000" w:themeColor="text1"/>
          <w:sz w:val="24"/>
        </w:rPr>
        <w:t>区内</w:t>
      </w:r>
      <w:r>
        <w:rPr>
          <w:rFonts w:ascii="宋体" w:hAnsi="宋体"/>
          <w:color w:val="000000" w:themeColor="text1"/>
          <w:sz w:val="24"/>
        </w:rPr>
        <w:t>重交沥青周平均价格</w:t>
      </w:r>
      <w:r>
        <w:rPr>
          <w:rFonts w:ascii="宋体" w:hAnsi="宋体" w:hint="eastAsia"/>
          <w:color w:val="000000" w:themeColor="text1"/>
          <w:sz w:val="24"/>
        </w:rPr>
        <w:t>上涨</w:t>
      </w:r>
      <w:r>
        <w:rPr>
          <w:rFonts w:ascii="宋体" w:hAnsi="宋体" w:hint="eastAsia"/>
          <w:color w:val="000000" w:themeColor="text1"/>
          <w:sz w:val="24"/>
        </w:rPr>
        <w:t>600</w:t>
      </w:r>
      <w:r>
        <w:rPr>
          <w:rFonts w:ascii="宋体" w:hAnsi="宋体" w:hint="eastAsia"/>
          <w:color w:val="000000" w:themeColor="text1"/>
          <w:sz w:val="24"/>
        </w:rPr>
        <w:t>元至</w:t>
      </w:r>
      <w:r>
        <w:rPr>
          <w:rFonts w:ascii="宋体" w:hAnsi="宋体" w:hint="eastAsia"/>
          <w:color w:val="000000" w:themeColor="text1"/>
          <w:sz w:val="24"/>
        </w:rPr>
        <w:t>5855</w:t>
      </w:r>
      <w:r>
        <w:rPr>
          <w:rFonts w:ascii="宋体" w:hAnsi="宋体"/>
          <w:color w:val="000000" w:themeColor="text1"/>
          <w:sz w:val="24"/>
        </w:rPr>
        <w:t>元</w:t>
      </w:r>
      <w:r>
        <w:rPr>
          <w:rFonts w:ascii="宋体" w:hAnsi="宋体"/>
          <w:color w:val="000000" w:themeColor="text1"/>
          <w:sz w:val="24"/>
        </w:rPr>
        <w:t>/</w:t>
      </w:r>
      <w:r>
        <w:rPr>
          <w:rFonts w:ascii="宋体" w:hAnsi="宋体"/>
          <w:color w:val="000000" w:themeColor="text1"/>
          <w:sz w:val="24"/>
        </w:rPr>
        <w:t>吨</w:t>
      </w:r>
      <w:r>
        <w:rPr>
          <w:rFonts w:ascii="宋体" w:hAnsi="宋体" w:hint="eastAsia"/>
          <w:color w:val="000000" w:themeColor="text1"/>
          <w:sz w:val="24"/>
        </w:rPr>
        <w:t>。区内市场延续强势，价格重心显著上移。供应端，区内供应端持续偏紧，主力炼厂复产但限</w:t>
      </w:r>
      <w:r>
        <w:rPr>
          <w:rFonts w:ascii="宋体" w:hAnsi="宋体" w:hint="eastAsia"/>
          <w:color w:val="000000" w:themeColor="text1"/>
          <w:sz w:val="24"/>
        </w:rPr>
        <w:lastRenderedPageBreak/>
        <w:t>量发货，疆内主力炼厂出货有限，部分资源外流至疆外，资源流通量少。需求端，部分项目赶工带来刚需支撑，但高价抑制中下游采购意愿，成交以刚需为主。本周克石化逐步恢复、天之泽正常出货，带动区内开工率上升，西北炼厂因复产略增，社会库存延续去化，整体流通资源偏紧。</w:t>
      </w:r>
    </w:p>
    <w:p w:rsidR="00FE1667" w:rsidRDefault="00FE1667">
      <w:pPr>
        <w:snapToGrid w:val="0"/>
        <w:spacing w:line="360" w:lineRule="auto"/>
        <w:ind w:firstLineChars="200" w:firstLine="480"/>
        <w:rPr>
          <w:rFonts w:ascii="宋体" w:hAnsi="宋体"/>
          <w:color w:val="FF0000"/>
          <w:sz w:val="24"/>
        </w:rPr>
      </w:pPr>
    </w:p>
    <w:p w:rsidR="00FE1667" w:rsidRDefault="00186977">
      <w:pPr>
        <w:snapToGrid w:val="0"/>
        <w:spacing w:line="360" w:lineRule="auto"/>
        <w:ind w:firstLineChars="200" w:firstLine="562"/>
        <w:rPr>
          <w:rFonts w:ascii="宋体" w:hAnsi="宋体"/>
          <w:b/>
          <w:color w:val="0000FF"/>
          <w:sz w:val="28"/>
          <w:szCs w:val="28"/>
        </w:rPr>
      </w:pPr>
      <w:r>
        <w:rPr>
          <w:rFonts w:ascii="宋体" w:hAnsi="宋体"/>
          <w:b/>
          <w:color w:val="0000FF"/>
          <w:sz w:val="28"/>
          <w:szCs w:val="28"/>
        </w:rPr>
        <w:t>3</w:t>
      </w:r>
      <w:r>
        <w:rPr>
          <w:rFonts w:ascii="宋体" w:hAnsi="宋体"/>
          <w:b/>
          <w:color w:val="0000FF"/>
          <w:sz w:val="28"/>
          <w:szCs w:val="28"/>
        </w:rPr>
        <w:t>、国内炼厂库存情况</w:t>
      </w:r>
    </w:p>
    <w:p w:rsidR="00FE1667" w:rsidRDefault="00186977">
      <w:pPr>
        <w:pStyle w:val="Default"/>
        <w:snapToGrid w:val="0"/>
        <w:spacing w:line="360" w:lineRule="auto"/>
        <w:ind w:firstLineChars="200" w:firstLine="480"/>
        <w:rPr>
          <w:rFonts w:hAnsi="宋体"/>
          <w:color w:val="000000" w:themeColor="text1"/>
        </w:rPr>
      </w:pPr>
      <w:r>
        <w:rPr>
          <w:rFonts w:hAnsi="宋体" w:hint="eastAsia"/>
          <w:color w:val="000000" w:themeColor="text1"/>
        </w:rPr>
        <w:t>东北炼厂沥青库容与上周比</w:t>
      </w:r>
      <w:r>
        <w:rPr>
          <w:rFonts w:hAnsi="宋体" w:hint="eastAsia"/>
          <w:color w:val="000000" w:themeColor="text1"/>
        </w:rPr>
        <w:t>下跌</w:t>
      </w:r>
      <w:r>
        <w:rPr>
          <w:rFonts w:hAnsi="宋体" w:hint="eastAsia"/>
          <w:color w:val="000000" w:themeColor="text1"/>
        </w:rPr>
        <w:t>1%</w:t>
      </w:r>
      <w:r>
        <w:rPr>
          <w:rFonts w:hAnsi="宋体" w:hint="eastAsia"/>
          <w:color w:val="000000" w:themeColor="text1"/>
        </w:rPr>
        <w:t>至</w:t>
      </w:r>
      <w:r>
        <w:rPr>
          <w:rFonts w:hAnsi="宋体" w:hint="eastAsia"/>
          <w:color w:val="000000" w:themeColor="text1"/>
        </w:rPr>
        <w:t>13</w:t>
      </w:r>
      <w:r>
        <w:rPr>
          <w:rFonts w:hAnsi="宋体" w:hint="eastAsia"/>
          <w:color w:val="000000" w:themeColor="text1"/>
        </w:rPr>
        <w:t>%</w:t>
      </w:r>
      <w:r>
        <w:rPr>
          <w:rFonts w:hAnsi="宋体" w:hint="eastAsia"/>
          <w:color w:val="000000" w:themeColor="text1"/>
        </w:rPr>
        <w:t>，下游需求相对平稳，东北炼厂库存小幅下降。华东炼厂沥青库容与上周比</w:t>
      </w:r>
      <w:r>
        <w:rPr>
          <w:rFonts w:hAnsi="宋体" w:hint="eastAsia"/>
          <w:color w:val="000000" w:themeColor="text1"/>
        </w:rPr>
        <w:t>下跌</w:t>
      </w:r>
      <w:r>
        <w:rPr>
          <w:rFonts w:hAnsi="宋体" w:hint="eastAsia"/>
          <w:color w:val="000000" w:themeColor="text1"/>
        </w:rPr>
        <w:t>3%</w:t>
      </w:r>
      <w:r>
        <w:rPr>
          <w:rFonts w:hAnsi="宋体" w:hint="eastAsia"/>
          <w:color w:val="000000" w:themeColor="text1"/>
        </w:rPr>
        <w:t>至</w:t>
      </w:r>
      <w:r>
        <w:rPr>
          <w:rFonts w:hAnsi="宋体" w:hint="eastAsia"/>
          <w:color w:val="000000" w:themeColor="text1"/>
        </w:rPr>
        <w:t>6</w:t>
      </w:r>
      <w:r>
        <w:rPr>
          <w:rFonts w:hAnsi="宋体" w:hint="eastAsia"/>
          <w:color w:val="000000" w:themeColor="text1"/>
        </w:rPr>
        <w:t>%</w:t>
      </w:r>
      <w:r>
        <w:rPr>
          <w:rFonts w:hAnsi="宋体" w:hint="eastAsia"/>
          <w:color w:val="000000" w:themeColor="text1"/>
        </w:rPr>
        <w:t>，</w:t>
      </w:r>
      <w:r>
        <w:rPr>
          <w:rFonts w:hAnsi="宋体" w:hint="eastAsia"/>
          <w:color w:val="000000" w:themeColor="text1"/>
        </w:rPr>
        <w:t>金陵沥青停产，加之主营沥青资源拍卖，华东炼厂库存明显下降。山东炼厂沥青库容与上周比</w:t>
      </w:r>
      <w:r>
        <w:rPr>
          <w:rFonts w:hAnsi="宋体" w:hint="eastAsia"/>
          <w:color w:val="000000" w:themeColor="text1"/>
        </w:rPr>
        <w:t>持稳在</w:t>
      </w:r>
      <w:r>
        <w:rPr>
          <w:rFonts w:hAnsi="宋体" w:hint="eastAsia"/>
          <w:color w:val="000000" w:themeColor="text1"/>
        </w:rPr>
        <w:t>12</w:t>
      </w:r>
      <w:r>
        <w:rPr>
          <w:rFonts w:hAnsi="宋体" w:hint="eastAsia"/>
          <w:color w:val="000000" w:themeColor="text1"/>
        </w:rPr>
        <w:t>%</w:t>
      </w:r>
      <w:r>
        <w:rPr>
          <w:rFonts w:hAnsi="宋体" w:hint="eastAsia"/>
          <w:color w:val="000000" w:themeColor="text1"/>
        </w:rPr>
        <w:t>，齐鲁、胜星复产，东明等其他炼厂消耗库存，山东炼厂库存暂时平稳。华南炼厂沥青库容与上周比</w:t>
      </w:r>
      <w:r>
        <w:rPr>
          <w:rFonts w:hAnsi="宋体" w:hint="eastAsia"/>
          <w:color w:val="000000" w:themeColor="text1"/>
        </w:rPr>
        <w:t>上涨</w:t>
      </w:r>
      <w:r>
        <w:rPr>
          <w:rFonts w:hAnsi="宋体" w:hint="eastAsia"/>
          <w:color w:val="000000" w:themeColor="text1"/>
        </w:rPr>
        <w:t>2%</w:t>
      </w:r>
      <w:r>
        <w:rPr>
          <w:rFonts w:hAnsi="宋体" w:hint="eastAsia"/>
          <w:color w:val="000000" w:themeColor="text1"/>
        </w:rPr>
        <w:t>至</w:t>
      </w:r>
      <w:r>
        <w:rPr>
          <w:rFonts w:hAnsi="宋体" w:hint="eastAsia"/>
          <w:color w:val="000000" w:themeColor="text1"/>
        </w:rPr>
        <w:t>13</w:t>
      </w:r>
      <w:r>
        <w:rPr>
          <w:rFonts w:hAnsi="宋体" w:hint="eastAsia"/>
          <w:color w:val="000000" w:themeColor="text1"/>
        </w:rPr>
        <w:t>%</w:t>
      </w:r>
      <w:r>
        <w:rPr>
          <w:rFonts w:hAnsi="宋体" w:hint="eastAsia"/>
          <w:color w:val="000000" w:themeColor="text1"/>
        </w:rPr>
        <w:t>，茂石化阶段性排产沥青，但内贸资源消耗放缓，华南炼厂库存小幅增加。</w:t>
      </w:r>
    </w:p>
    <w:p w:rsidR="00FE1667" w:rsidRDefault="00186977">
      <w:pPr>
        <w:pStyle w:val="Default"/>
        <w:snapToGrid w:val="0"/>
        <w:spacing w:line="360" w:lineRule="auto"/>
        <w:ind w:firstLineChars="200" w:firstLine="480"/>
        <w:rPr>
          <w:rFonts w:hAnsi="宋体"/>
          <w:color w:val="000000" w:themeColor="text1"/>
        </w:rPr>
      </w:pPr>
      <w:r>
        <w:rPr>
          <w:rFonts w:hAnsi="宋体" w:hint="eastAsia"/>
          <w:color w:val="000000" w:themeColor="text1"/>
        </w:rPr>
        <w:t>本周，国内沥青装置平均开工率为</w:t>
      </w:r>
      <w:r>
        <w:rPr>
          <w:rFonts w:hAnsi="宋体" w:hint="eastAsia"/>
          <w:color w:val="000000" w:themeColor="text1"/>
        </w:rPr>
        <w:t>23.58</w:t>
      </w:r>
      <w:r>
        <w:rPr>
          <w:rFonts w:hAnsi="宋体" w:hint="eastAsia"/>
          <w:color w:val="000000" w:themeColor="text1"/>
        </w:rPr>
        <w:t>%</w:t>
      </w:r>
      <w:r>
        <w:rPr>
          <w:rFonts w:hAnsi="宋体" w:hint="eastAsia"/>
          <w:color w:val="000000" w:themeColor="text1"/>
        </w:rPr>
        <w:t>，环比</w:t>
      </w:r>
      <w:r>
        <w:rPr>
          <w:rFonts w:hAnsi="宋体" w:hint="eastAsia"/>
          <w:color w:val="000000" w:themeColor="text1"/>
        </w:rPr>
        <w:t>上涨</w:t>
      </w:r>
      <w:r>
        <w:rPr>
          <w:rFonts w:hAnsi="宋体" w:hint="eastAsia"/>
          <w:color w:val="000000" w:themeColor="text1"/>
        </w:rPr>
        <w:t>2.44</w:t>
      </w:r>
      <w:r>
        <w:rPr>
          <w:rFonts w:hAnsi="宋体" w:hint="eastAsia"/>
          <w:color w:val="000000" w:themeColor="text1"/>
        </w:rPr>
        <w:t>%</w:t>
      </w:r>
      <w:r>
        <w:rPr>
          <w:rFonts w:hAnsi="宋体" w:hint="eastAsia"/>
          <w:color w:val="000000" w:themeColor="text1"/>
        </w:rPr>
        <w:t>。本周主营炼厂以及地方炼厂沥青装置开工负荷率均出现上涨。从区域上来看，尽管华东地区的镇海炼化、金陵石化和西南地区云南石化均停产沥青，带动区域内沥青装置开工负荷率有所下降。但因为华南地区的茂名石化和齐鲁石化本周复产沥青，东北地区的辽河石化以及山东地区的金诚石化、东方华龙等炼厂提高沥青生产负荷，加之西北地区的克拉玛依石化逐步恢复沥青生产，国内沥青装置平均开工负荷率明显上涨。</w:t>
      </w:r>
    </w:p>
    <w:p w:rsidR="00FE1667" w:rsidRDefault="00FE1667">
      <w:pPr>
        <w:pStyle w:val="Default"/>
        <w:snapToGrid w:val="0"/>
        <w:spacing w:line="360" w:lineRule="auto"/>
        <w:ind w:firstLineChars="200" w:firstLine="480"/>
        <w:rPr>
          <w:rFonts w:hAnsi="宋体"/>
          <w:color w:val="FF0000"/>
        </w:rPr>
      </w:pPr>
    </w:p>
    <w:p w:rsidR="00FE1667" w:rsidRDefault="00186977">
      <w:pPr>
        <w:pStyle w:val="Default"/>
        <w:snapToGrid w:val="0"/>
        <w:spacing w:line="360" w:lineRule="auto"/>
        <w:ind w:firstLineChars="200" w:firstLine="562"/>
        <w:rPr>
          <w:rFonts w:hAnsi="宋体"/>
          <w:color w:val="FF0000"/>
        </w:rPr>
      </w:pPr>
      <w:r>
        <w:rPr>
          <w:rFonts w:hAnsi="宋体" w:hint="eastAsia"/>
          <w:b/>
          <w:color w:val="0000FF"/>
          <w:sz w:val="28"/>
          <w:szCs w:val="28"/>
        </w:rPr>
        <w:t>三、后市分析</w:t>
      </w:r>
    </w:p>
    <w:p w:rsidR="00FE1667" w:rsidRDefault="00186977">
      <w:pPr>
        <w:autoSpaceDE w:val="0"/>
        <w:autoSpaceDN w:val="0"/>
        <w:spacing w:line="360" w:lineRule="auto"/>
        <w:ind w:firstLineChars="200" w:firstLine="480"/>
        <w:jc w:val="lef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宋体" w:hAnsi="宋体" w:hint="eastAsia"/>
          <w:color w:val="000000" w:themeColor="text1"/>
          <w:kern w:val="0"/>
          <w:sz w:val="24"/>
        </w:rPr>
        <w:t>下周，中东原油供应紧张的局势正在得到缓解，霍尔木兹及曼德海峡通航量持续增加，沙特东西向石油管道恢复部分输油，下周有望恢复</w:t>
      </w:r>
      <w:r>
        <w:rPr>
          <w:rFonts w:ascii="宋体" w:hAnsi="宋体" w:hint="eastAsia"/>
          <w:color w:val="000000" w:themeColor="text1"/>
          <w:kern w:val="0"/>
          <w:sz w:val="24"/>
        </w:rPr>
        <w:t>红海延布港的原油出口。然而，美伊双方在核心利益方面存在着不可调和的分歧，因此前景不明。综合来看，随着中东地缘原油供应的缓解，下周国际油价或震荡下行，但如果美伊关系再度恶化，不排除油价重新走高。</w:t>
      </w:r>
    </w:p>
    <w:p w:rsidR="00FE1667" w:rsidRDefault="00186977">
      <w:pPr>
        <w:autoSpaceDE w:val="0"/>
        <w:autoSpaceDN w:val="0"/>
        <w:spacing w:line="360" w:lineRule="auto"/>
        <w:ind w:firstLineChars="200" w:firstLine="480"/>
        <w:jc w:val="lef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宋体" w:hAnsi="宋体" w:hint="eastAsia"/>
          <w:color w:val="000000" w:themeColor="text1"/>
          <w:kern w:val="0"/>
          <w:sz w:val="24"/>
        </w:rPr>
        <w:t>市场供应方面，本周全国沥青装置平均开工负荷率为</w:t>
      </w:r>
      <w:r>
        <w:rPr>
          <w:rFonts w:ascii="宋体" w:hAnsi="宋体" w:hint="eastAsia"/>
          <w:color w:val="000000" w:themeColor="text1"/>
          <w:kern w:val="0"/>
          <w:sz w:val="24"/>
        </w:rPr>
        <w:t>23.58</w:t>
      </w:r>
      <w:r>
        <w:rPr>
          <w:rFonts w:ascii="宋体" w:hAnsi="宋体" w:hint="eastAsia"/>
          <w:color w:val="000000" w:themeColor="text1"/>
          <w:kern w:val="0"/>
          <w:sz w:val="24"/>
        </w:rPr>
        <w:t>%</w:t>
      </w:r>
      <w:r>
        <w:rPr>
          <w:rFonts w:ascii="宋体" w:hAnsi="宋体" w:hint="eastAsia"/>
          <w:color w:val="000000" w:themeColor="text1"/>
          <w:kern w:val="0"/>
          <w:sz w:val="24"/>
        </w:rPr>
        <w:t>，环比</w:t>
      </w:r>
      <w:r>
        <w:rPr>
          <w:rFonts w:ascii="宋体" w:hAnsi="宋体" w:hint="eastAsia"/>
          <w:color w:val="000000" w:themeColor="text1"/>
          <w:kern w:val="0"/>
          <w:sz w:val="24"/>
        </w:rPr>
        <w:t>上涨</w:t>
      </w:r>
      <w:r>
        <w:rPr>
          <w:rFonts w:ascii="宋体" w:hAnsi="宋体" w:hint="eastAsia"/>
          <w:color w:val="000000" w:themeColor="text1"/>
          <w:kern w:val="0"/>
          <w:sz w:val="24"/>
        </w:rPr>
        <w:t>2.44%</w:t>
      </w:r>
      <w:r>
        <w:rPr>
          <w:rFonts w:ascii="宋体" w:hAnsi="宋体" w:hint="eastAsia"/>
          <w:color w:val="000000" w:themeColor="text1"/>
          <w:kern w:val="0"/>
          <w:sz w:val="24"/>
        </w:rPr>
        <w:t>。华东以及西南地区沥青产量有所减少，华南、山东、东北以及西北地区沥青产量明显增加，其余地区沥青产量相对稳定。未来一周，尽管华东地区的金</w:t>
      </w:r>
      <w:r>
        <w:rPr>
          <w:rFonts w:ascii="宋体" w:hAnsi="宋体" w:hint="eastAsia"/>
          <w:color w:val="000000" w:themeColor="text1"/>
          <w:kern w:val="0"/>
          <w:sz w:val="24"/>
        </w:rPr>
        <w:lastRenderedPageBreak/>
        <w:t>陵石化本月沥青生产计划已结束，但由于山东地区的齐鲁石化近期或将主产沥青，加之部分本周部分增产沥青的炼厂短期</w:t>
      </w:r>
      <w:r>
        <w:rPr>
          <w:rFonts w:ascii="宋体" w:hAnsi="宋体" w:hint="eastAsia"/>
          <w:color w:val="000000" w:themeColor="text1"/>
          <w:kern w:val="0"/>
          <w:sz w:val="24"/>
        </w:rPr>
        <w:t>内计划维持稳定生产，预计下周沥青装置开工负荷率将出现微幅上涨。</w:t>
      </w:r>
    </w:p>
    <w:p w:rsidR="00FE1667" w:rsidRDefault="00186977">
      <w:pPr>
        <w:autoSpaceDE w:val="0"/>
        <w:autoSpaceDN w:val="0"/>
        <w:spacing w:line="360" w:lineRule="auto"/>
        <w:ind w:firstLineChars="200" w:firstLine="480"/>
        <w:jc w:val="lef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宋体" w:hAnsi="宋体" w:hint="eastAsia"/>
          <w:color w:val="000000" w:themeColor="text1"/>
          <w:kern w:val="0"/>
          <w:sz w:val="24"/>
        </w:rPr>
        <w:t>需求方面，未来一周，恰逢中秋假期与国庆节前夕，考虑到沥青汽运高速运输受阻，部分终端或选择短暂停工，沥青刚性需求有转弱的预期；同时，当前沥青现货价格仍处高位，叠加地缘局势发展存在较大的不确定性，若美国和伊朗顺利和谈，沥青价格将面临下滑风险，这导致下游观望情绪较重、采购心态谨慎。此外，国庆节前赶工需求暂时告一段落，沥青刚性需求或阶段性转弱。整体来看，短期沥青市场刚性需求及投机需求均有走弱的预期。</w:t>
      </w:r>
    </w:p>
    <w:p w:rsidR="00FE1667" w:rsidRDefault="00186977">
      <w:pPr>
        <w:autoSpaceDE w:val="0"/>
        <w:autoSpaceDN w:val="0"/>
        <w:spacing w:line="360" w:lineRule="auto"/>
        <w:ind w:firstLineChars="200" w:firstLine="480"/>
        <w:jc w:val="lef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宋体" w:hAnsi="宋体" w:hint="eastAsia"/>
          <w:color w:val="000000" w:themeColor="text1"/>
          <w:kern w:val="0"/>
          <w:sz w:val="24"/>
        </w:rPr>
        <w:t>下周来看，供应端紧张态势给予沥青现货价格有力支撑，但</w:t>
      </w:r>
      <w:r>
        <w:rPr>
          <w:rFonts w:ascii="宋体" w:hAnsi="宋体" w:hint="eastAsia"/>
          <w:color w:val="000000" w:themeColor="text1"/>
          <w:kern w:val="0"/>
          <w:sz w:val="24"/>
        </w:rPr>
        <w:t>受制于原油回落影响，叠加终端需求转弱预期，多空因素交织，国内沥青现货价格或整体维稳，但不排除个别地区价格调整的可能。预计国内沥青均价或在</w:t>
      </w:r>
      <w:r>
        <w:rPr>
          <w:rFonts w:ascii="宋体" w:hAnsi="宋体" w:hint="eastAsia"/>
          <w:color w:val="000000" w:themeColor="text1"/>
          <w:kern w:val="0"/>
          <w:sz w:val="24"/>
        </w:rPr>
        <w:t>6300</w:t>
      </w:r>
      <w:r>
        <w:rPr>
          <w:rFonts w:ascii="宋体" w:hAnsi="宋体" w:hint="eastAsia"/>
          <w:color w:val="000000" w:themeColor="text1"/>
          <w:kern w:val="0"/>
          <w:sz w:val="24"/>
        </w:rPr>
        <w:t>元</w:t>
      </w:r>
      <w:r>
        <w:rPr>
          <w:rFonts w:ascii="宋体" w:hAnsi="宋体" w:hint="eastAsia"/>
          <w:color w:val="000000" w:themeColor="text1"/>
          <w:kern w:val="0"/>
          <w:sz w:val="24"/>
        </w:rPr>
        <w:t>/</w:t>
      </w:r>
      <w:r>
        <w:rPr>
          <w:rFonts w:ascii="宋体" w:hAnsi="宋体" w:hint="eastAsia"/>
          <w:color w:val="000000" w:themeColor="text1"/>
          <w:kern w:val="0"/>
          <w:sz w:val="24"/>
        </w:rPr>
        <w:t>吨，均价运行区间或在</w:t>
      </w:r>
      <w:r>
        <w:rPr>
          <w:rFonts w:ascii="宋体" w:hAnsi="宋体" w:hint="eastAsia"/>
          <w:color w:val="000000" w:themeColor="text1"/>
          <w:kern w:val="0"/>
          <w:sz w:val="24"/>
        </w:rPr>
        <w:t>6280-6350</w:t>
      </w:r>
      <w:r>
        <w:rPr>
          <w:rFonts w:ascii="宋体" w:hAnsi="宋体" w:hint="eastAsia"/>
          <w:color w:val="000000" w:themeColor="text1"/>
          <w:kern w:val="0"/>
          <w:sz w:val="24"/>
        </w:rPr>
        <w:t>元</w:t>
      </w:r>
      <w:r>
        <w:rPr>
          <w:rFonts w:ascii="宋体" w:hAnsi="宋体" w:hint="eastAsia"/>
          <w:color w:val="000000" w:themeColor="text1"/>
          <w:kern w:val="0"/>
          <w:sz w:val="24"/>
        </w:rPr>
        <w:t>/</w:t>
      </w:r>
      <w:r>
        <w:rPr>
          <w:rFonts w:ascii="宋体" w:hAnsi="宋体" w:hint="eastAsia"/>
          <w:color w:val="000000" w:themeColor="text1"/>
          <w:kern w:val="0"/>
          <w:sz w:val="24"/>
        </w:rPr>
        <w:t>吨。原油价格角度来看，关注美伊和谈情况，油价大概率回落，但低库存背景下，油价相对抗跌，成本端对国内沥青现货市场支撑将有减弱。供应端，根据炼厂生产计划，下周沥青装置开工负荷或微幅上涨，但仍处低位水平运行，叠加社会库存进一步下降，市场现货资源紧张态势持续，给予沥青价格有力支撑。而需求端，双节假期影响，部分终端项目或短暂停工，</w:t>
      </w:r>
      <w:r>
        <w:rPr>
          <w:rFonts w:ascii="宋体" w:hAnsi="宋体" w:hint="eastAsia"/>
          <w:color w:val="000000" w:themeColor="text1"/>
          <w:kern w:val="0"/>
          <w:sz w:val="24"/>
        </w:rPr>
        <w:t>沥青刚需或有转弱。且沥青价格高位运行，地缘局势不确定影响下，下游业者谨慎观望后市，市场投机需求亦将受限。</w:t>
      </w:r>
    </w:p>
    <w:p w:rsidR="00FE1667" w:rsidRDefault="00FE1667">
      <w:pPr>
        <w:autoSpaceDE w:val="0"/>
        <w:autoSpaceDN w:val="0"/>
        <w:spacing w:line="360" w:lineRule="auto"/>
        <w:ind w:firstLineChars="200" w:firstLine="480"/>
        <w:jc w:val="left"/>
        <w:rPr>
          <w:rFonts w:ascii="宋体" w:hAnsi="宋体"/>
          <w:color w:val="FF0000"/>
          <w:kern w:val="0"/>
          <w:sz w:val="24"/>
        </w:rPr>
      </w:pPr>
    </w:p>
    <w:p w:rsidR="00FE1667" w:rsidRDefault="00186977">
      <w:pPr>
        <w:autoSpaceDE w:val="0"/>
        <w:autoSpaceDN w:val="0"/>
        <w:spacing w:line="360" w:lineRule="auto"/>
        <w:ind w:firstLineChars="200" w:firstLine="562"/>
        <w:jc w:val="left"/>
        <w:rPr>
          <w:rFonts w:ascii="宋体" w:hAnsi="宋体"/>
          <w:b/>
          <w:color w:val="0000FF"/>
          <w:kern w:val="0"/>
          <w:sz w:val="28"/>
          <w:szCs w:val="28"/>
        </w:rPr>
      </w:pPr>
      <w:r>
        <w:rPr>
          <w:rFonts w:ascii="宋体" w:hAnsi="宋体" w:hint="eastAsia"/>
          <w:b/>
          <w:color w:val="0000FF"/>
          <w:kern w:val="0"/>
          <w:sz w:val="28"/>
          <w:szCs w:val="28"/>
        </w:rPr>
        <w:t>四、相关要闻</w:t>
      </w:r>
    </w:p>
    <w:p w:rsidR="00FE1667" w:rsidRDefault="00186977">
      <w:pPr>
        <w:pStyle w:val="a9"/>
        <w:spacing w:before="0" w:beforeAutospacing="0" w:after="0" w:afterAutospacing="0" w:line="360" w:lineRule="auto"/>
        <w:ind w:firstLineChars="200" w:firstLine="482"/>
        <w:rPr>
          <w:rFonts w:ascii="宋体" w:hAnsi="宋体"/>
          <w:b/>
          <w:color w:val="000000" w:themeColor="text1"/>
        </w:rPr>
      </w:pPr>
      <w:r>
        <w:rPr>
          <w:rFonts w:ascii="宋体" w:hAnsi="宋体" w:hint="eastAsia"/>
          <w:b/>
          <w:color w:val="000000" w:themeColor="text1"/>
        </w:rPr>
        <w:t>我国主干油气管道总里程达</w:t>
      </w:r>
      <w:r>
        <w:rPr>
          <w:rFonts w:ascii="宋体" w:hAnsi="宋体" w:hint="eastAsia"/>
          <w:b/>
          <w:color w:val="000000" w:themeColor="text1"/>
        </w:rPr>
        <w:t>11.29</w:t>
      </w:r>
      <w:r>
        <w:rPr>
          <w:rFonts w:ascii="宋体" w:hAnsi="宋体" w:hint="eastAsia"/>
          <w:b/>
          <w:color w:val="000000" w:themeColor="text1"/>
        </w:rPr>
        <w:t>万公里</w:t>
      </w:r>
    </w:p>
    <w:p w:rsidR="00FE1667" w:rsidRDefault="00186977">
      <w:pPr>
        <w:pStyle w:val="a9"/>
        <w:spacing w:before="0" w:beforeAutospacing="0" w:after="0" w:afterAutospacing="0" w:line="360" w:lineRule="auto"/>
        <w:ind w:firstLineChars="200" w:firstLine="480"/>
        <w:rPr>
          <w:rFonts w:ascii="宋体" w:hAnsi="宋体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今年以来，我国持续加快油气国家级干线、省级管网和直供管道建设步伐，互联互通、安全高效的油气“全国一张网”加速成形。</w:t>
      </w:r>
    </w:p>
    <w:p w:rsidR="00FE1667" w:rsidRDefault="00186977">
      <w:pPr>
        <w:pStyle w:val="a9"/>
        <w:spacing w:before="0" w:beforeAutospacing="0" w:after="0" w:afterAutospacing="0" w:line="360" w:lineRule="auto"/>
        <w:ind w:firstLineChars="200" w:firstLine="480"/>
        <w:rPr>
          <w:rFonts w:ascii="宋体" w:hAnsi="宋体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在江苏，全长</w:t>
      </w:r>
      <w:r>
        <w:rPr>
          <w:rFonts w:ascii="宋体" w:hAnsi="宋体" w:hint="eastAsia"/>
          <w:bCs/>
          <w:color w:val="000000" w:themeColor="text1"/>
        </w:rPr>
        <w:t>143.8</w:t>
      </w:r>
      <w:r>
        <w:rPr>
          <w:rFonts w:ascii="宋体" w:hAnsi="宋体" w:hint="eastAsia"/>
          <w:bCs/>
          <w:color w:val="000000" w:themeColor="text1"/>
        </w:rPr>
        <w:t>公里的千万吨级原油管道——连云港至仪征原油管道连淮段投产运营以来，日输油量最高达</w:t>
      </w:r>
      <w:r>
        <w:rPr>
          <w:rFonts w:ascii="宋体" w:hAnsi="宋体" w:hint="eastAsia"/>
          <w:bCs/>
          <w:color w:val="000000" w:themeColor="text1"/>
        </w:rPr>
        <w:t>7</w:t>
      </w:r>
      <w:r>
        <w:rPr>
          <w:rFonts w:ascii="宋体" w:hAnsi="宋体" w:hint="eastAsia"/>
          <w:bCs/>
          <w:color w:val="000000" w:themeColor="text1"/>
        </w:rPr>
        <w:t>万吨，有效提升长江沿线地区油气资源保障能力。</w:t>
      </w:r>
    </w:p>
    <w:p w:rsidR="00FE1667" w:rsidRDefault="00186977">
      <w:pPr>
        <w:pStyle w:val="a9"/>
        <w:spacing w:before="0" w:beforeAutospacing="0" w:after="0" w:afterAutospacing="0" w:line="360" w:lineRule="auto"/>
        <w:ind w:firstLineChars="200" w:firstLine="480"/>
        <w:rPr>
          <w:rFonts w:ascii="宋体" w:hAnsi="宋体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lastRenderedPageBreak/>
        <w:t>数据显示，今年以来，我国已新建主干油气管道里程超</w:t>
      </w:r>
      <w:r>
        <w:rPr>
          <w:rFonts w:ascii="宋体" w:hAnsi="宋体" w:hint="eastAsia"/>
          <w:bCs/>
          <w:color w:val="000000" w:themeColor="text1"/>
        </w:rPr>
        <w:t>2500</w:t>
      </w:r>
      <w:r>
        <w:rPr>
          <w:rFonts w:ascii="宋体" w:hAnsi="宋体" w:hint="eastAsia"/>
          <w:bCs/>
          <w:color w:val="000000" w:themeColor="text1"/>
        </w:rPr>
        <w:t>公里，主干油气管道总里程达</w:t>
      </w:r>
      <w:r>
        <w:rPr>
          <w:rFonts w:ascii="宋体" w:hAnsi="宋体" w:hint="eastAsia"/>
          <w:bCs/>
          <w:color w:val="000000" w:themeColor="text1"/>
        </w:rPr>
        <w:t>11.29</w:t>
      </w:r>
      <w:r>
        <w:rPr>
          <w:rFonts w:ascii="宋体" w:hAnsi="宋体" w:hint="eastAsia"/>
          <w:bCs/>
          <w:color w:val="000000" w:themeColor="text1"/>
        </w:rPr>
        <w:t>万公里，覆盖</w:t>
      </w:r>
      <w:r>
        <w:rPr>
          <w:rFonts w:ascii="宋体" w:hAnsi="宋体" w:hint="eastAsia"/>
          <w:bCs/>
          <w:color w:val="000000" w:themeColor="text1"/>
        </w:rPr>
        <w:t>30</w:t>
      </w:r>
      <w:r>
        <w:rPr>
          <w:rFonts w:ascii="宋体" w:hAnsi="宋体" w:hint="eastAsia"/>
          <w:bCs/>
          <w:color w:val="000000" w:themeColor="text1"/>
        </w:rPr>
        <w:t>个省区市及香港特别行政区，形成“四大战略通道</w:t>
      </w:r>
      <w:r>
        <w:rPr>
          <w:rFonts w:ascii="宋体" w:hAnsi="宋体" w:hint="eastAsia"/>
          <w:bCs/>
          <w:color w:val="000000" w:themeColor="text1"/>
        </w:rPr>
        <w:t>+</w:t>
      </w:r>
      <w:r>
        <w:rPr>
          <w:rFonts w:ascii="宋体" w:hAnsi="宋体" w:hint="eastAsia"/>
          <w:bCs/>
          <w:color w:val="000000" w:themeColor="text1"/>
        </w:rPr>
        <w:t>五纵五横”天然气骨干管网格局。</w:t>
      </w:r>
    </w:p>
    <w:p w:rsidR="00FE1667" w:rsidRDefault="00186977">
      <w:pPr>
        <w:pStyle w:val="a9"/>
        <w:spacing w:before="0" w:beforeAutospacing="0" w:after="0" w:afterAutospacing="0" w:line="360" w:lineRule="auto"/>
        <w:ind w:firstLineChars="200" w:firstLine="480"/>
        <w:rPr>
          <w:rFonts w:ascii="宋体" w:hAnsi="宋体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主干管网加速推进的同时，管网向县域、基层的延伸正不断打通油气供应“最后一公里”。在福建龙岩，西气东输三线连城支线天然气管道工程正式开工建设，项目建成后，连城县将实现管道天然气县域直供。在贵州黔南，随着长顺支线天然气管道近日投产，当地“县县通”</w:t>
      </w:r>
      <w:r>
        <w:rPr>
          <w:rFonts w:ascii="宋体" w:hAnsi="宋体" w:hint="eastAsia"/>
          <w:bCs/>
          <w:color w:val="000000" w:themeColor="text1"/>
        </w:rPr>
        <w:t>6</w:t>
      </w:r>
      <w:r>
        <w:rPr>
          <w:rFonts w:ascii="宋体" w:hAnsi="宋体" w:hint="eastAsia"/>
          <w:bCs/>
          <w:color w:val="000000" w:themeColor="text1"/>
        </w:rPr>
        <w:t>条支线已全部接入国家主干管网，</w:t>
      </w:r>
      <w:r>
        <w:rPr>
          <w:rFonts w:ascii="宋体" w:hAnsi="宋体" w:hint="eastAsia"/>
          <w:bCs/>
          <w:color w:val="000000" w:themeColor="text1"/>
        </w:rPr>
        <w:t>2.8</w:t>
      </w:r>
      <w:r>
        <w:rPr>
          <w:rFonts w:ascii="宋体" w:hAnsi="宋体" w:hint="eastAsia"/>
          <w:bCs/>
          <w:color w:val="000000" w:themeColor="text1"/>
        </w:rPr>
        <w:t>万多户群众具备用气条件。</w:t>
      </w:r>
    </w:p>
    <w:p w:rsidR="00FE1667" w:rsidRDefault="00186977">
      <w:pPr>
        <w:pStyle w:val="a9"/>
        <w:spacing w:before="0" w:beforeAutospacing="0" w:after="0" w:afterAutospacing="0" w:line="360" w:lineRule="auto"/>
        <w:ind w:firstLineChars="200" w:firstLine="480"/>
        <w:rPr>
          <w:rFonts w:ascii="宋体" w:hAnsi="宋体"/>
          <w:bCs/>
          <w:color w:val="000000" w:themeColor="text1"/>
        </w:rPr>
      </w:pPr>
      <w:r>
        <w:rPr>
          <w:rFonts w:ascii="宋体" w:hAnsi="宋体" w:hint="eastAsia"/>
          <w:bCs/>
          <w:color w:val="000000" w:themeColor="text1"/>
        </w:rPr>
        <w:t>按照规划，到</w:t>
      </w:r>
      <w:r>
        <w:rPr>
          <w:rFonts w:ascii="宋体" w:hAnsi="宋体" w:hint="eastAsia"/>
          <w:bCs/>
          <w:color w:val="000000" w:themeColor="text1"/>
        </w:rPr>
        <w:t>2030</w:t>
      </w:r>
      <w:r>
        <w:rPr>
          <w:rFonts w:ascii="宋体" w:hAnsi="宋体" w:hint="eastAsia"/>
          <w:bCs/>
          <w:color w:val="000000" w:themeColor="text1"/>
        </w:rPr>
        <w:t>年，我国新增油气长输管道</w:t>
      </w:r>
      <w:r>
        <w:rPr>
          <w:rFonts w:ascii="宋体" w:hAnsi="宋体" w:hint="eastAsia"/>
          <w:bCs/>
          <w:color w:val="000000" w:themeColor="text1"/>
        </w:rPr>
        <w:t>2</w:t>
      </w:r>
      <w:r>
        <w:rPr>
          <w:rFonts w:ascii="宋体" w:hAnsi="宋体" w:hint="eastAsia"/>
          <w:bCs/>
          <w:color w:val="000000" w:themeColor="text1"/>
        </w:rPr>
        <w:t>万公里，全国油气长输管网规模达</w:t>
      </w:r>
      <w:r>
        <w:rPr>
          <w:rFonts w:ascii="宋体" w:hAnsi="宋体" w:hint="eastAsia"/>
          <w:bCs/>
          <w:color w:val="000000" w:themeColor="text1"/>
        </w:rPr>
        <w:t>22</w:t>
      </w:r>
      <w:r>
        <w:rPr>
          <w:rFonts w:ascii="宋体" w:hAnsi="宋体" w:hint="eastAsia"/>
          <w:bCs/>
          <w:color w:val="000000" w:themeColor="text1"/>
        </w:rPr>
        <w:t>万公里。</w:t>
      </w:r>
    </w:p>
    <w:p w:rsidR="00FE1667" w:rsidRDefault="00FE1667">
      <w:pPr>
        <w:pStyle w:val="a9"/>
        <w:spacing w:before="0" w:beforeAutospacing="0" w:after="0" w:afterAutospacing="0" w:line="360" w:lineRule="auto"/>
        <w:ind w:firstLineChars="200" w:firstLine="480"/>
        <w:rPr>
          <w:rFonts w:ascii="宋体" w:hAnsi="宋体"/>
          <w:bCs/>
          <w:color w:val="FF0000"/>
        </w:rPr>
      </w:pPr>
    </w:p>
    <w:p w:rsidR="00FE1667" w:rsidRDefault="00FE1667">
      <w:pPr>
        <w:pStyle w:val="a9"/>
        <w:spacing w:before="0" w:beforeAutospacing="0" w:after="0" w:afterAutospacing="0" w:line="360" w:lineRule="auto"/>
        <w:ind w:firstLineChars="200" w:firstLine="482"/>
        <w:rPr>
          <w:rFonts w:ascii="宋体" w:hAnsi="宋体"/>
          <w:b/>
          <w:color w:val="FF0000"/>
        </w:rPr>
      </w:pPr>
    </w:p>
    <w:sectPr w:rsidR="00FE1667">
      <w:headerReference w:type="default" r:id="rId13"/>
      <w:footerReference w:type="even" r:id="rId14"/>
      <w:footerReference w:type="default" r:id="rId15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977" w:rsidRDefault="00186977">
      <w:r>
        <w:separator/>
      </w:r>
    </w:p>
  </w:endnote>
  <w:endnote w:type="continuationSeparator" w:id="0">
    <w:p w:rsidR="00186977" w:rsidRDefault="00186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667" w:rsidRDefault="00186977">
    <w:pPr>
      <w:pStyle w:val="a7"/>
      <w:framePr w:wrap="around" w:vAnchor="text" w:hAnchor="margin" w:xAlign="center" w:y="1"/>
    </w:pPr>
    <w:r>
      <w:fldChar w:fldCharType="begin"/>
    </w:r>
    <w:r>
      <w:rPr>
        <w:rStyle w:val="ac"/>
      </w:rPr>
      <w:instrText xml:space="preserve">PAGE  </w:instrText>
    </w:r>
    <w:r>
      <w:fldChar w:fldCharType="end"/>
    </w:r>
  </w:p>
  <w:p w:rsidR="00FE1667" w:rsidRDefault="00FE166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667" w:rsidRDefault="00186977">
    <w:pPr>
      <w:pStyle w:val="a7"/>
      <w:framePr w:wrap="around" w:vAnchor="text" w:hAnchor="margin" w:xAlign="center" w:y="1"/>
    </w:pPr>
    <w:r>
      <w:fldChar w:fldCharType="begin"/>
    </w:r>
    <w:r>
      <w:rPr>
        <w:rStyle w:val="ac"/>
      </w:rPr>
      <w:instrText xml:space="preserve">PAGE  </w:instrText>
    </w:r>
    <w:r>
      <w:fldChar w:fldCharType="separate"/>
    </w:r>
    <w:r w:rsidR="00664D90">
      <w:rPr>
        <w:rStyle w:val="ac"/>
        <w:noProof/>
      </w:rPr>
      <w:t>2</w:t>
    </w:r>
    <w:r>
      <w:fldChar w:fldCharType="end"/>
    </w:r>
  </w:p>
  <w:p w:rsidR="00FE1667" w:rsidRDefault="00664D90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-573405</wp:posOffset>
              </wp:positionH>
              <wp:positionV relativeFrom="paragraph">
                <wp:posOffset>74295</wp:posOffset>
              </wp:positionV>
              <wp:extent cx="6515100" cy="396240"/>
              <wp:effectExtent l="0" t="0" r="0" b="0"/>
              <wp:wrapNone/>
              <wp:docPr id="6" name="_x0000_s20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15100" cy="396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E1667" w:rsidRDefault="00FE1667">
                          <w:pPr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FE1667" w:rsidRDefault="00FE1667"/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2049" o:spid="_x0000_s1026" style="position:absolute;margin-left:-45.15pt;margin-top:5.85pt;width:513pt;height:3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" filled="f" stroked="f">
              <v:path arrowok="t"/>
              <v:textbox>
                <w:txbxContent>
                  <w:p w:rsidR="00FE1667" w:rsidRDefault="00FE1667">
                    <w:pPr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FE1667" w:rsidRDefault="00FE1667"/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977" w:rsidRDefault="00186977">
      <w:r>
        <w:separator/>
      </w:r>
    </w:p>
  </w:footnote>
  <w:footnote w:type="continuationSeparator" w:id="0">
    <w:p w:rsidR="00186977" w:rsidRDefault="001869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667" w:rsidRDefault="00664D90">
    <w:pPr>
      <w:pStyle w:val="a8"/>
      <w:jc w:val="right"/>
      <w:rPr>
        <w:b/>
        <w:sz w:val="21"/>
        <w:szCs w:val="2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72200" cy="12700"/>
              <wp:effectExtent l="0" t="0" r="19050" b="25400"/>
              <wp:wrapNone/>
              <wp:docPr id="5" name="_x0000_s20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72200" cy="12700"/>
                      </a:xfrm>
                      <a:prstGeom prst="line">
                        <a:avLst/>
                      </a:prstGeom>
                      <a:ln w="19050">
                        <a:solidFill>
                          <a:prstClr val="white"/>
                        </a:solidFill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_x0000_s205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0" to="486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" strokecolor="white" strokeweight="1.5pt">
              <o:lock v:ext="edit" shapetype="f"/>
            </v:line>
          </w:pict>
        </mc:Fallback>
      </mc:AlternateContent>
    </w:r>
    <w:r w:rsidR="00186977">
      <w:rPr>
        <w:rFonts w:hint="eastAsia"/>
        <w:b/>
      </w:rPr>
      <w:t xml:space="preserve">                                                     </w:t>
    </w:r>
    <w:r w:rsidR="00186977">
      <w:rPr>
        <w:rStyle w:val="ac"/>
        <w:b/>
        <w:bCs/>
      </w:rPr>
      <w:t>P</w:t>
    </w:r>
    <w:r w:rsidR="00186977">
      <w:rPr>
        <w:b/>
        <w:bCs/>
      </w:rPr>
      <w:fldChar w:fldCharType="begin"/>
    </w:r>
    <w:r w:rsidR="00186977">
      <w:rPr>
        <w:rStyle w:val="ac"/>
        <w:b/>
        <w:bCs/>
      </w:rPr>
      <w:instrText xml:space="preserve"> PAGE </w:instrText>
    </w:r>
    <w:r w:rsidR="00186977">
      <w:rPr>
        <w:b/>
        <w:bCs/>
      </w:rPr>
      <w:fldChar w:fldCharType="separate"/>
    </w:r>
    <w:r>
      <w:rPr>
        <w:rStyle w:val="ac"/>
        <w:b/>
        <w:bCs/>
        <w:noProof/>
      </w:rPr>
      <w:t>2</w:t>
    </w:r>
    <w:r w:rsidR="00186977">
      <w:rPr>
        <w:b/>
        <w:bCs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4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192"/>
    <w:rsid w:val="00000332"/>
    <w:rsid w:val="00000366"/>
    <w:rsid w:val="00000489"/>
    <w:rsid w:val="00000849"/>
    <w:rsid w:val="00000B33"/>
    <w:rsid w:val="00001144"/>
    <w:rsid w:val="000011EC"/>
    <w:rsid w:val="00001F8C"/>
    <w:rsid w:val="000022AA"/>
    <w:rsid w:val="0000289B"/>
    <w:rsid w:val="00002E0B"/>
    <w:rsid w:val="0000333C"/>
    <w:rsid w:val="00004688"/>
    <w:rsid w:val="000048C4"/>
    <w:rsid w:val="00005125"/>
    <w:rsid w:val="0000646A"/>
    <w:rsid w:val="00006B9C"/>
    <w:rsid w:val="00007910"/>
    <w:rsid w:val="000079BB"/>
    <w:rsid w:val="00010202"/>
    <w:rsid w:val="000113A1"/>
    <w:rsid w:val="000118A6"/>
    <w:rsid w:val="00011C27"/>
    <w:rsid w:val="00011FBD"/>
    <w:rsid w:val="000124E7"/>
    <w:rsid w:val="000127B9"/>
    <w:rsid w:val="00012946"/>
    <w:rsid w:val="00012DD7"/>
    <w:rsid w:val="000140A4"/>
    <w:rsid w:val="00014C3E"/>
    <w:rsid w:val="00014DDE"/>
    <w:rsid w:val="000152CC"/>
    <w:rsid w:val="000211CB"/>
    <w:rsid w:val="00022BDA"/>
    <w:rsid w:val="000235AE"/>
    <w:rsid w:val="000240BB"/>
    <w:rsid w:val="00024411"/>
    <w:rsid w:val="00024CEF"/>
    <w:rsid w:val="00024E4F"/>
    <w:rsid w:val="00025481"/>
    <w:rsid w:val="00026C38"/>
    <w:rsid w:val="00026D22"/>
    <w:rsid w:val="0002746C"/>
    <w:rsid w:val="0002757D"/>
    <w:rsid w:val="00027973"/>
    <w:rsid w:val="000311FC"/>
    <w:rsid w:val="00031F01"/>
    <w:rsid w:val="00033895"/>
    <w:rsid w:val="00033D01"/>
    <w:rsid w:val="0003405C"/>
    <w:rsid w:val="00034A3B"/>
    <w:rsid w:val="00034C77"/>
    <w:rsid w:val="0003573D"/>
    <w:rsid w:val="00035C5B"/>
    <w:rsid w:val="00036434"/>
    <w:rsid w:val="00036E31"/>
    <w:rsid w:val="00036EEE"/>
    <w:rsid w:val="000376FA"/>
    <w:rsid w:val="00037E2E"/>
    <w:rsid w:val="00040455"/>
    <w:rsid w:val="000405E2"/>
    <w:rsid w:val="0004367D"/>
    <w:rsid w:val="00043689"/>
    <w:rsid w:val="00044661"/>
    <w:rsid w:val="0004529F"/>
    <w:rsid w:val="000452D0"/>
    <w:rsid w:val="000454EB"/>
    <w:rsid w:val="000466C1"/>
    <w:rsid w:val="0004677B"/>
    <w:rsid w:val="00046CC9"/>
    <w:rsid w:val="00047D96"/>
    <w:rsid w:val="00050A9B"/>
    <w:rsid w:val="00053293"/>
    <w:rsid w:val="00053333"/>
    <w:rsid w:val="00053E12"/>
    <w:rsid w:val="00053EDC"/>
    <w:rsid w:val="0005455A"/>
    <w:rsid w:val="00056C7E"/>
    <w:rsid w:val="0005776D"/>
    <w:rsid w:val="0005776F"/>
    <w:rsid w:val="000578F8"/>
    <w:rsid w:val="00057F20"/>
    <w:rsid w:val="000608D3"/>
    <w:rsid w:val="000608F7"/>
    <w:rsid w:val="00060AB1"/>
    <w:rsid w:val="00061032"/>
    <w:rsid w:val="000614C8"/>
    <w:rsid w:val="000617A6"/>
    <w:rsid w:val="00061BC0"/>
    <w:rsid w:val="00061D92"/>
    <w:rsid w:val="00062196"/>
    <w:rsid w:val="000621CE"/>
    <w:rsid w:val="000628A9"/>
    <w:rsid w:val="00062EE5"/>
    <w:rsid w:val="000637BE"/>
    <w:rsid w:val="000638F9"/>
    <w:rsid w:val="00063A81"/>
    <w:rsid w:val="00063AA2"/>
    <w:rsid w:val="00063D79"/>
    <w:rsid w:val="00063DB5"/>
    <w:rsid w:val="00063ECE"/>
    <w:rsid w:val="000649B6"/>
    <w:rsid w:val="000665EB"/>
    <w:rsid w:val="00066691"/>
    <w:rsid w:val="00066ED3"/>
    <w:rsid w:val="00067385"/>
    <w:rsid w:val="00067521"/>
    <w:rsid w:val="000676DE"/>
    <w:rsid w:val="0006783E"/>
    <w:rsid w:val="00067B99"/>
    <w:rsid w:val="00067EE9"/>
    <w:rsid w:val="0007092D"/>
    <w:rsid w:val="00070A89"/>
    <w:rsid w:val="00070B6F"/>
    <w:rsid w:val="00070E3A"/>
    <w:rsid w:val="0007159E"/>
    <w:rsid w:val="00071D47"/>
    <w:rsid w:val="00072753"/>
    <w:rsid w:val="00072E66"/>
    <w:rsid w:val="00073047"/>
    <w:rsid w:val="00073094"/>
    <w:rsid w:val="000740D0"/>
    <w:rsid w:val="000744B2"/>
    <w:rsid w:val="00074C18"/>
    <w:rsid w:val="00075940"/>
    <w:rsid w:val="00076287"/>
    <w:rsid w:val="000765F2"/>
    <w:rsid w:val="0007687A"/>
    <w:rsid w:val="0007720D"/>
    <w:rsid w:val="000774BF"/>
    <w:rsid w:val="0008178C"/>
    <w:rsid w:val="00082500"/>
    <w:rsid w:val="000840AB"/>
    <w:rsid w:val="000849A0"/>
    <w:rsid w:val="00084E18"/>
    <w:rsid w:val="000859CE"/>
    <w:rsid w:val="000859F3"/>
    <w:rsid w:val="00085C9F"/>
    <w:rsid w:val="0008672D"/>
    <w:rsid w:val="00090042"/>
    <w:rsid w:val="0009018B"/>
    <w:rsid w:val="000905BE"/>
    <w:rsid w:val="000917A4"/>
    <w:rsid w:val="000936F7"/>
    <w:rsid w:val="00093A54"/>
    <w:rsid w:val="00093D03"/>
    <w:rsid w:val="000946DF"/>
    <w:rsid w:val="000949DE"/>
    <w:rsid w:val="00094C55"/>
    <w:rsid w:val="00095101"/>
    <w:rsid w:val="00095903"/>
    <w:rsid w:val="00096A41"/>
    <w:rsid w:val="00096CF1"/>
    <w:rsid w:val="00096ECC"/>
    <w:rsid w:val="0009719D"/>
    <w:rsid w:val="000976A7"/>
    <w:rsid w:val="000A0298"/>
    <w:rsid w:val="000A095A"/>
    <w:rsid w:val="000A0F6E"/>
    <w:rsid w:val="000A1053"/>
    <w:rsid w:val="000A12BC"/>
    <w:rsid w:val="000A1FD8"/>
    <w:rsid w:val="000A2588"/>
    <w:rsid w:val="000A4B8B"/>
    <w:rsid w:val="000A4ED3"/>
    <w:rsid w:val="000A5FA0"/>
    <w:rsid w:val="000A6053"/>
    <w:rsid w:val="000A6E44"/>
    <w:rsid w:val="000A701A"/>
    <w:rsid w:val="000B0107"/>
    <w:rsid w:val="000B136E"/>
    <w:rsid w:val="000B1574"/>
    <w:rsid w:val="000B1C11"/>
    <w:rsid w:val="000B21A4"/>
    <w:rsid w:val="000B2811"/>
    <w:rsid w:val="000B2B1B"/>
    <w:rsid w:val="000B2B21"/>
    <w:rsid w:val="000B2EB9"/>
    <w:rsid w:val="000B329E"/>
    <w:rsid w:val="000B44D3"/>
    <w:rsid w:val="000B47B6"/>
    <w:rsid w:val="000B52D5"/>
    <w:rsid w:val="000B5671"/>
    <w:rsid w:val="000B65C1"/>
    <w:rsid w:val="000B6818"/>
    <w:rsid w:val="000B6A1D"/>
    <w:rsid w:val="000B774C"/>
    <w:rsid w:val="000B7A23"/>
    <w:rsid w:val="000C0578"/>
    <w:rsid w:val="000C08EA"/>
    <w:rsid w:val="000C1E23"/>
    <w:rsid w:val="000C255C"/>
    <w:rsid w:val="000C2BF4"/>
    <w:rsid w:val="000C2E12"/>
    <w:rsid w:val="000C300B"/>
    <w:rsid w:val="000C32A5"/>
    <w:rsid w:val="000C4402"/>
    <w:rsid w:val="000C441E"/>
    <w:rsid w:val="000C4671"/>
    <w:rsid w:val="000C59CB"/>
    <w:rsid w:val="000C5A34"/>
    <w:rsid w:val="000C5F8A"/>
    <w:rsid w:val="000C690A"/>
    <w:rsid w:val="000C707D"/>
    <w:rsid w:val="000D0161"/>
    <w:rsid w:val="000D14D1"/>
    <w:rsid w:val="000D2786"/>
    <w:rsid w:val="000D3564"/>
    <w:rsid w:val="000D3922"/>
    <w:rsid w:val="000D457F"/>
    <w:rsid w:val="000D4666"/>
    <w:rsid w:val="000D5190"/>
    <w:rsid w:val="000D5A4F"/>
    <w:rsid w:val="000D6E17"/>
    <w:rsid w:val="000D6FF3"/>
    <w:rsid w:val="000D71DF"/>
    <w:rsid w:val="000E0169"/>
    <w:rsid w:val="000E0CCE"/>
    <w:rsid w:val="000E104E"/>
    <w:rsid w:val="000E10C0"/>
    <w:rsid w:val="000E2127"/>
    <w:rsid w:val="000E21D8"/>
    <w:rsid w:val="000E2E3A"/>
    <w:rsid w:val="000E347D"/>
    <w:rsid w:val="000E34BB"/>
    <w:rsid w:val="000E3968"/>
    <w:rsid w:val="000E3A8B"/>
    <w:rsid w:val="000E3B57"/>
    <w:rsid w:val="000E3FC1"/>
    <w:rsid w:val="000E3FC3"/>
    <w:rsid w:val="000E461B"/>
    <w:rsid w:val="000E5602"/>
    <w:rsid w:val="000E5FAB"/>
    <w:rsid w:val="000E5FED"/>
    <w:rsid w:val="000E6F8D"/>
    <w:rsid w:val="000E7464"/>
    <w:rsid w:val="000E7F84"/>
    <w:rsid w:val="000F018B"/>
    <w:rsid w:val="000F0650"/>
    <w:rsid w:val="000F1410"/>
    <w:rsid w:val="000F5D98"/>
    <w:rsid w:val="000F5DD0"/>
    <w:rsid w:val="000F5E64"/>
    <w:rsid w:val="000F6103"/>
    <w:rsid w:val="00100467"/>
    <w:rsid w:val="0010186F"/>
    <w:rsid w:val="00101DA1"/>
    <w:rsid w:val="00101E4A"/>
    <w:rsid w:val="00101F3A"/>
    <w:rsid w:val="00101F56"/>
    <w:rsid w:val="00102855"/>
    <w:rsid w:val="001029D4"/>
    <w:rsid w:val="00102BEC"/>
    <w:rsid w:val="00103FC3"/>
    <w:rsid w:val="00104D36"/>
    <w:rsid w:val="0010561B"/>
    <w:rsid w:val="001059E3"/>
    <w:rsid w:val="00107357"/>
    <w:rsid w:val="00107368"/>
    <w:rsid w:val="00107B8E"/>
    <w:rsid w:val="00110604"/>
    <w:rsid w:val="00110856"/>
    <w:rsid w:val="00110DB3"/>
    <w:rsid w:val="00110F6A"/>
    <w:rsid w:val="00111411"/>
    <w:rsid w:val="00111445"/>
    <w:rsid w:val="0011145E"/>
    <w:rsid w:val="00111A9E"/>
    <w:rsid w:val="00111F4D"/>
    <w:rsid w:val="0011216E"/>
    <w:rsid w:val="001132D1"/>
    <w:rsid w:val="00113AFA"/>
    <w:rsid w:val="00114901"/>
    <w:rsid w:val="00115007"/>
    <w:rsid w:val="0011547D"/>
    <w:rsid w:val="001156D3"/>
    <w:rsid w:val="00115A48"/>
    <w:rsid w:val="00116991"/>
    <w:rsid w:val="00116D0E"/>
    <w:rsid w:val="001173A3"/>
    <w:rsid w:val="00117B3F"/>
    <w:rsid w:val="00121EF1"/>
    <w:rsid w:val="00121F4E"/>
    <w:rsid w:val="00122B17"/>
    <w:rsid w:val="00123126"/>
    <w:rsid w:val="00124521"/>
    <w:rsid w:val="001246A5"/>
    <w:rsid w:val="00124D70"/>
    <w:rsid w:val="001255D8"/>
    <w:rsid w:val="00125A91"/>
    <w:rsid w:val="00125B10"/>
    <w:rsid w:val="00125C54"/>
    <w:rsid w:val="001265E3"/>
    <w:rsid w:val="00126B40"/>
    <w:rsid w:val="00126FDB"/>
    <w:rsid w:val="0012753C"/>
    <w:rsid w:val="00127A00"/>
    <w:rsid w:val="001306C0"/>
    <w:rsid w:val="001311FD"/>
    <w:rsid w:val="0013408C"/>
    <w:rsid w:val="0013408D"/>
    <w:rsid w:val="001348DD"/>
    <w:rsid w:val="00135641"/>
    <w:rsid w:val="0013569A"/>
    <w:rsid w:val="001357DC"/>
    <w:rsid w:val="001359FE"/>
    <w:rsid w:val="00135DEF"/>
    <w:rsid w:val="00135F8E"/>
    <w:rsid w:val="00135FAB"/>
    <w:rsid w:val="0013614B"/>
    <w:rsid w:val="001363CC"/>
    <w:rsid w:val="00140778"/>
    <w:rsid w:val="00140C17"/>
    <w:rsid w:val="00140D6F"/>
    <w:rsid w:val="001416D0"/>
    <w:rsid w:val="001417B9"/>
    <w:rsid w:val="00141F11"/>
    <w:rsid w:val="001420BA"/>
    <w:rsid w:val="0014341C"/>
    <w:rsid w:val="0014368D"/>
    <w:rsid w:val="00144FA0"/>
    <w:rsid w:val="00146207"/>
    <w:rsid w:val="00146320"/>
    <w:rsid w:val="0014673B"/>
    <w:rsid w:val="001467C3"/>
    <w:rsid w:val="00147257"/>
    <w:rsid w:val="00147E91"/>
    <w:rsid w:val="00147EA3"/>
    <w:rsid w:val="00150096"/>
    <w:rsid w:val="0015131A"/>
    <w:rsid w:val="00151B45"/>
    <w:rsid w:val="00152E75"/>
    <w:rsid w:val="00154172"/>
    <w:rsid w:val="00154484"/>
    <w:rsid w:val="00154BF6"/>
    <w:rsid w:val="00156E2C"/>
    <w:rsid w:val="001578E2"/>
    <w:rsid w:val="00157DB6"/>
    <w:rsid w:val="00160692"/>
    <w:rsid w:val="00161A10"/>
    <w:rsid w:val="0016299F"/>
    <w:rsid w:val="0016336C"/>
    <w:rsid w:val="00163B9D"/>
    <w:rsid w:val="00164A47"/>
    <w:rsid w:val="00164A81"/>
    <w:rsid w:val="00165C27"/>
    <w:rsid w:val="00165CBA"/>
    <w:rsid w:val="0016653A"/>
    <w:rsid w:val="00166B37"/>
    <w:rsid w:val="0016760C"/>
    <w:rsid w:val="00167EEE"/>
    <w:rsid w:val="00167F7E"/>
    <w:rsid w:val="001701A5"/>
    <w:rsid w:val="0017054A"/>
    <w:rsid w:val="0017154D"/>
    <w:rsid w:val="001720CD"/>
    <w:rsid w:val="00172581"/>
    <w:rsid w:val="0017270D"/>
    <w:rsid w:val="00172780"/>
    <w:rsid w:val="001729B6"/>
    <w:rsid w:val="00173353"/>
    <w:rsid w:val="00174350"/>
    <w:rsid w:val="00175E24"/>
    <w:rsid w:val="001768B3"/>
    <w:rsid w:val="00176A00"/>
    <w:rsid w:val="00177237"/>
    <w:rsid w:val="00180DB5"/>
    <w:rsid w:val="001820D1"/>
    <w:rsid w:val="00182165"/>
    <w:rsid w:val="00182412"/>
    <w:rsid w:val="001824A1"/>
    <w:rsid w:val="001826D3"/>
    <w:rsid w:val="00182AC9"/>
    <w:rsid w:val="001845E3"/>
    <w:rsid w:val="00184B78"/>
    <w:rsid w:val="00185448"/>
    <w:rsid w:val="00186977"/>
    <w:rsid w:val="00186E4B"/>
    <w:rsid w:val="00187711"/>
    <w:rsid w:val="001909D8"/>
    <w:rsid w:val="0019170B"/>
    <w:rsid w:val="001921B7"/>
    <w:rsid w:val="00192248"/>
    <w:rsid w:val="00192A37"/>
    <w:rsid w:val="001938CF"/>
    <w:rsid w:val="00193E2C"/>
    <w:rsid w:val="0019410E"/>
    <w:rsid w:val="001941CF"/>
    <w:rsid w:val="00194375"/>
    <w:rsid w:val="001955D0"/>
    <w:rsid w:val="00196861"/>
    <w:rsid w:val="00196B44"/>
    <w:rsid w:val="00197AEA"/>
    <w:rsid w:val="00197DC5"/>
    <w:rsid w:val="001A0661"/>
    <w:rsid w:val="001A0A8F"/>
    <w:rsid w:val="001A0EB8"/>
    <w:rsid w:val="001A1300"/>
    <w:rsid w:val="001A1D2B"/>
    <w:rsid w:val="001A203D"/>
    <w:rsid w:val="001A2119"/>
    <w:rsid w:val="001A2887"/>
    <w:rsid w:val="001A2B48"/>
    <w:rsid w:val="001A3237"/>
    <w:rsid w:val="001A36E7"/>
    <w:rsid w:val="001A40F2"/>
    <w:rsid w:val="001A420D"/>
    <w:rsid w:val="001A47CB"/>
    <w:rsid w:val="001A4A6C"/>
    <w:rsid w:val="001A4AB5"/>
    <w:rsid w:val="001A581B"/>
    <w:rsid w:val="001A61A5"/>
    <w:rsid w:val="001A6FBB"/>
    <w:rsid w:val="001A7868"/>
    <w:rsid w:val="001A7CD1"/>
    <w:rsid w:val="001B081D"/>
    <w:rsid w:val="001B119F"/>
    <w:rsid w:val="001B1937"/>
    <w:rsid w:val="001B19EE"/>
    <w:rsid w:val="001B1A53"/>
    <w:rsid w:val="001B394F"/>
    <w:rsid w:val="001B486D"/>
    <w:rsid w:val="001B5FBC"/>
    <w:rsid w:val="001B6875"/>
    <w:rsid w:val="001B7ED7"/>
    <w:rsid w:val="001C027A"/>
    <w:rsid w:val="001C02B0"/>
    <w:rsid w:val="001C1AE0"/>
    <w:rsid w:val="001C234F"/>
    <w:rsid w:val="001C3363"/>
    <w:rsid w:val="001C46BB"/>
    <w:rsid w:val="001C4C65"/>
    <w:rsid w:val="001C555E"/>
    <w:rsid w:val="001C5B00"/>
    <w:rsid w:val="001C5B4D"/>
    <w:rsid w:val="001C5CA5"/>
    <w:rsid w:val="001C6134"/>
    <w:rsid w:val="001C6A1B"/>
    <w:rsid w:val="001C7986"/>
    <w:rsid w:val="001D0835"/>
    <w:rsid w:val="001D139A"/>
    <w:rsid w:val="001D1864"/>
    <w:rsid w:val="001D1A78"/>
    <w:rsid w:val="001D39DF"/>
    <w:rsid w:val="001D3F10"/>
    <w:rsid w:val="001D5040"/>
    <w:rsid w:val="001D533F"/>
    <w:rsid w:val="001D57E3"/>
    <w:rsid w:val="001D6559"/>
    <w:rsid w:val="001D6D2A"/>
    <w:rsid w:val="001D6E6D"/>
    <w:rsid w:val="001D701D"/>
    <w:rsid w:val="001D771E"/>
    <w:rsid w:val="001D7A7E"/>
    <w:rsid w:val="001D7E77"/>
    <w:rsid w:val="001E2227"/>
    <w:rsid w:val="001E2A12"/>
    <w:rsid w:val="001E2E68"/>
    <w:rsid w:val="001E3D63"/>
    <w:rsid w:val="001E4237"/>
    <w:rsid w:val="001E544D"/>
    <w:rsid w:val="001E545E"/>
    <w:rsid w:val="001E6581"/>
    <w:rsid w:val="001E737A"/>
    <w:rsid w:val="001E780B"/>
    <w:rsid w:val="001F1734"/>
    <w:rsid w:val="001F2292"/>
    <w:rsid w:val="001F2BA3"/>
    <w:rsid w:val="001F31D5"/>
    <w:rsid w:val="001F3286"/>
    <w:rsid w:val="001F3B74"/>
    <w:rsid w:val="001F4118"/>
    <w:rsid w:val="001F4B33"/>
    <w:rsid w:val="001F57DA"/>
    <w:rsid w:val="001F63E1"/>
    <w:rsid w:val="001F67C1"/>
    <w:rsid w:val="001F6EF6"/>
    <w:rsid w:val="001F73C4"/>
    <w:rsid w:val="001F7C55"/>
    <w:rsid w:val="001F7DA5"/>
    <w:rsid w:val="001F7EB6"/>
    <w:rsid w:val="00200B4D"/>
    <w:rsid w:val="00200D07"/>
    <w:rsid w:val="00200F36"/>
    <w:rsid w:val="00201459"/>
    <w:rsid w:val="00201950"/>
    <w:rsid w:val="0020291C"/>
    <w:rsid w:val="002037AC"/>
    <w:rsid w:val="00203AD1"/>
    <w:rsid w:val="00203EAA"/>
    <w:rsid w:val="00203FD5"/>
    <w:rsid w:val="00204478"/>
    <w:rsid w:val="00204EF7"/>
    <w:rsid w:val="00205774"/>
    <w:rsid w:val="0020577D"/>
    <w:rsid w:val="00205BE1"/>
    <w:rsid w:val="00205DD7"/>
    <w:rsid w:val="00206C75"/>
    <w:rsid w:val="0020728D"/>
    <w:rsid w:val="002110C0"/>
    <w:rsid w:val="002112FF"/>
    <w:rsid w:val="00211371"/>
    <w:rsid w:val="00211593"/>
    <w:rsid w:val="002117DF"/>
    <w:rsid w:val="00211B02"/>
    <w:rsid w:val="00212936"/>
    <w:rsid w:val="00213FA3"/>
    <w:rsid w:val="002147C7"/>
    <w:rsid w:val="00214B2F"/>
    <w:rsid w:val="00215144"/>
    <w:rsid w:val="00215A65"/>
    <w:rsid w:val="00215C10"/>
    <w:rsid w:val="00215C64"/>
    <w:rsid w:val="00217A07"/>
    <w:rsid w:val="00217AFA"/>
    <w:rsid w:val="00217B11"/>
    <w:rsid w:val="00217C2F"/>
    <w:rsid w:val="0022148A"/>
    <w:rsid w:val="00221C43"/>
    <w:rsid w:val="00222386"/>
    <w:rsid w:val="00222F2B"/>
    <w:rsid w:val="002235CA"/>
    <w:rsid w:val="00223691"/>
    <w:rsid w:val="002236D3"/>
    <w:rsid w:val="00223E3B"/>
    <w:rsid w:val="00223F27"/>
    <w:rsid w:val="002241C9"/>
    <w:rsid w:val="002259EF"/>
    <w:rsid w:val="0022663E"/>
    <w:rsid w:val="002275D0"/>
    <w:rsid w:val="00227CC6"/>
    <w:rsid w:val="00230CB7"/>
    <w:rsid w:val="00231F0D"/>
    <w:rsid w:val="00232691"/>
    <w:rsid w:val="00233264"/>
    <w:rsid w:val="002336A0"/>
    <w:rsid w:val="0023417C"/>
    <w:rsid w:val="002341F5"/>
    <w:rsid w:val="00234C7B"/>
    <w:rsid w:val="00235686"/>
    <w:rsid w:val="00235BC5"/>
    <w:rsid w:val="002369C0"/>
    <w:rsid w:val="00236A0D"/>
    <w:rsid w:val="00240835"/>
    <w:rsid w:val="002418A8"/>
    <w:rsid w:val="00241CC9"/>
    <w:rsid w:val="002434DE"/>
    <w:rsid w:val="002434FF"/>
    <w:rsid w:val="00243896"/>
    <w:rsid w:val="00243D71"/>
    <w:rsid w:val="00244916"/>
    <w:rsid w:val="00244BC0"/>
    <w:rsid w:val="002462D8"/>
    <w:rsid w:val="002463DD"/>
    <w:rsid w:val="0025027C"/>
    <w:rsid w:val="00250A0C"/>
    <w:rsid w:val="002512AC"/>
    <w:rsid w:val="00251310"/>
    <w:rsid w:val="00252205"/>
    <w:rsid w:val="002536E3"/>
    <w:rsid w:val="00253903"/>
    <w:rsid w:val="00254197"/>
    <w:rsid w:val="002557D2"/>
    <w:rsid w:val="00256132"/>
    <w:rsid w:val="002607B8"/>
    <w:rsid w:val="0026097F"/>
    <w:rsid w:val="00260C54"/>
    <w:rsid w:val="00260F0F"/>
    <w:rsid w:val="00261AD5"/>
    <w:rsid w:val="0026226F"/>
    <w:rsid w:val="00262276"/>
    <w:rsid w:val="00262928"/>
    <w:rsid w:val="002629C0"/>
    <w:rsid w:val="00262DBC"/>
    <w:rsid w:val="0026361E"/>
    <w:rsid w:val="00263779"/>
    <w:rsid w:val="00264D6D"/>
    <w:rsid w:val="00264E69"/>
    <w:rsid w:val="002652D4"/>
    <w:rsid w:val="00265439"/>
    <w:rsid w:val="00265635"/>
    <w:rsid w:val="0026686E"/>
    <w:rsid w:val="002674F9"/>
    <w:rsid w:val="002675E5"/>
    <w:rsid w:val="0026789B"/>
    <w:rsid w:val="00267963"/>
    <w:rsid w:val="00267ECD"/>
    <w:rsid w:val="00270835"/>
    <w:rsid w:val="00270BF7"/>
    <w:rsid w:val="002733A7"/>
    <w:rsid w:val="0027433A"/>
    <w:rsid w:val="00274A34"/>
    <w:rsid w:val="0027523C"/>
    <w:rsid w:val="00275643"/>
    <w:rsid w:val="0027584A"/>
    <w:rsid w:val="00275C02"/>
    <w:rsid w:val="00276361"/>
    <w:rsid w:val="00276E33"/>
    <w:rsid w:val="002773DF"/>
    <w:rsid w:val="00277941"/>
    <w:rsid w:val="00280B18"/>
    <w:rsid w:val="00280B71"/>
    <w:rsid w:val="00280FC9"/>
    <w:rsid w:val="0028150D"/>
    <w:rsid w:val="002823BC"/>
    <w:rsid w:val="0028357F"/>
    <w:rsid w:val="00283811"/>
    <w:rsid w:val="00283903"/>
    <w:rsid w:val="00285520"/>
    <w:rsid w:val="00285C27"/>
    <w:rsid w:val="002909AC"/>
    <w:rsid w:val="00290D5C"/>
    <w:rsid w:val="0029151A"/>
    <w:rsid w:val="00291A96"/>
    <w:rsid w:val="00292439"/>
    <w:rsid w:val="002928DC"/>
    <w:rsid w:val="00294878"/>
    <w:rsid w:val="00294F6B"/>
    <w:rsid w:val="00295438"/>
    <w:rsid w:val="00297220"/>
    <w:rsid w:val="002A03AB"/>
    <w:rsid w:val="002A0CE5"/>
    <w:rsid w:val="002A106C"/>
    <w:rsid w:val="002A11E1"/>
    <w:rsid w:val="002A2228"/>
    <w:rsid w:val="002A2298"/>
    <w:rsid w:val="002A44EA"/>
    <w:rsid w:val="002A5BA6"/>
    <w:rsid w:val="002A682F"/>
    <w:rsid w:val="002A6E1E"/>
    <w:rsid w:val="002A7265"/>
    <w:rsid w:val="002A7692"/>
    <w:rsid w:val="002A7B0A"/>
    <w:rsid w:val="002B06AD"/>
    <w:rsid w:val="002B153F"/>
    <w:rsid w:val="002B29DD"/>
    <w:rsid w:val="002B46C6"/>
    <w:rsid w:val="002B471E"/>
    <w:rsid w:val="002B4E2E"/>
    <w:rsid w:val="002B5073"/>
    <w:rsid w:val="002B54BD"/>
    <w:rsid w:val="002B5744"/>
    <w:rsid w:val="002B64DC"/>
    <w:rsid w:val="002B6583"/>
    <w:rsid w:val="002B6768"/>
    <w:rsid w:val="002B69C1"/>
    <w:rsid w:val="002B7600"/>
    <w:rsid w:val="002B7921"/>
    <w:rsid w:val="002B7BB5"/>
    <w:rsid w:val="002B7DCE"/>
    <w:rsid w:val="002C02CE"/>
    <w:rsid w:val="002C14E4"/>
    <w:rsid w:val="002C246E"/>
    <w:rsid w:val="002C25C5"/>
    <w:rsid w:val="002C2E0F"/>
    <w:rsid w:val="002C3A72"/>
    <w:rsid w:val="002C545D"/>
    <w:rsid w:val="002C552D"/>
    <w:rsid w:val="002C5678"/>
    <w:rsid w:val="002C647B"/>
    <w:rsid w:val="002C6E13"/>
    <w:rsid w:val="002C745D"/>
    <w:rsid w:val="002D0EC0"/>
    <w:rsid w:val="002D1115"/>
    <w:rsid w:val="002D2011"/>
    <w:rsid w:val="002D273D"/>
    <w:rsid w:val="002D3282"/>
    <w:rsid w:val="002D3574"/>
    <w:rsid w:val="002D3985"/>
    <w:rsid w:val="002D3F07"/>
    <w:rsid w:val="002D40D0"/>
    <w:rsid w:val="002D4A3A"/>
    <w:rsid w:val="002D5AEA"/>
    <w:rsid w:val="002D6957"/>
    <w:rsid w:val="002D7133"/>
    <w:rsid w:val="002D769D"/>
    <w:rsid w:val="002D76A4"/>
    <w:rsid w:val="002D775F"/>
    <w:rsid w:val="002E0DB1"/>
    <w:rsid w:val="002E242C"/>
    <w:rsid w:val="002E3290"/>
    <w:rsid w:val="002E34DC"/>
    <w:rsid w:val="002E386B"/>
    <w:rsid w:val="002E3F3E"/>
    <w:rsid w:val="002E4F9E"/>
    <w:rsid w:val="002E50F4"/>
    <w:rsid w:val="002E6305"/>
    <w:rsid w:val="002E6887"/>
    <w:rsid w:val="002E6C57"/>
    <w:rsid w:val="002E6CB1"/>
    <w:rsid w:val="002E6F86"/>
    <w:rsid w:val="002E79EE"/>
    <w:rsid w:val="002F058A"/>
    <w:rsid w:val="002F0756"/>
    <w:rsid w:val="002F0B4F"/>
    <w:rsid w:val="002F0E59"/>
    <w:rsid w:val="002F282C"/>
    <w:rsid w:val="002F2A87"/>
    <w:rsid w:val="002F34B9"/>
    <w:rsid w:val="002F37A9"/>
    <w:rsid w:val="002F428E"/>
    <w:rsid w:val="002F4FB7"/>
    <w:rsid w:val="002F51BE"/>
    <w:rsid w:val="002F5360"/>
    <w:rsid w:val="002F5CCA"/>
    <w:rsid w:val="002F5D2D"/>
    <w:rsid w:val="002F5DDD"/>
    <w:rsid w:val="002F648F"/>
    <w:rsid w:val="003016EB"/>
    <w:rsid w:val="0030328D"/>
    <w:rsid w:val="003058AF"/>
    <w:rsid w:val="003059D4"/>
    <w:rsid w:val="003062E0"/>
    <w:rsid w:val="00306BD1"/>
    <w:rsid w:val="003070BE"/>
    <w:rsid w:val="0030796D"/>
    <w:rsid w:val="00310263"/>
    <w:rsid w:val="0031034A"/>
    <w:rsid w:val="003106CF"/>
    <w:rsid w:val="00310A50"/>
    <w:rsid w:val="00311ABF"/>
    <w:rsid w:val="00311E45"/>
    <w:rsid w:val="00312399"/>
    <w:rsid w:val="003124F5"/>
    <w:rsid w:val="003128C2"/>
    <w:rsid w:val="00314C3E"/>
    <w:rsid w:val="00315195"/>
    <w:rsid w:val="00315963"/>
    <w:rsid w:val="003160EC"/>
    <w:rsid w:val="00316478"/>
    <w:rsid w:val="00316B46"/>
    <w:rsid w:val="00317489"/>
    <w:rsid w:val="0032002C"/>
    <w:rsid w:val="00320ECB"/>
    <w:rsid w:val="003213F0"/>
    <w:rsid w:val="0032154B"/>
    <w:rsid w:val="00321584"/>
    <w:rsid w:val="00321C73"/>
    <w:rsid w:val="003223CC"/>
    <w:rsid w:val="00322A28"/>
    <w:rsid w:val="00322E32"/>
    <w:rsid w:val="00323401"/>
    <w:rsid w:val="00323965"/>
    <w:rsid w:val="00324CE4"/>
    <w:rsid w:val="003250E8"/>
    <w:rsid w:val="00325148"/>
    <w:rsid w:val="003252DE"/>
    <w:rsid w:val="003255E7"/>
    <w:rsid w:val="00325DF0"/>
    <w:rsid w:val="003267A5"/>
    <w:rsid w:val="00326A9B"/>
    <w:rsid w:val="003273A1"/>
    <w:rsid w:val="00327F87"/>
    <w:rsid w:val="0033027D"/>
    <w:rsid w:val="003304F0"/>
    <w:rsid w:val="003305D3"/>
    <w:rsid w:val="00330FE6"/>
    <w:rsid w:val="0033245F"/>
    <w:rsid w:val="003325BF"/>
    <w:rsid w:val="00332B9C"/>
    <w:rsid w:val="00332EBC"/>
    <w:rsid w:val="00333603"/>
    <w:rsid w:val="0033390F"/>
    <w:rsid w:val="00334075"/>
    <w:rsid w:val="00334088"/>
    <w:rsid w:val="00336025"/>
    <w:rsid w:val="00336DFD"/>
    <w:rsid w:val="00337227"/>
    <w:rsid w:val="003379C3"/>
    <w:rsid w:val="0034034A"/>
    <w:rsid w:val="00340D0A"/>
    <w:rsid w:val="00341482"/>
    <w:rsid w:val="00341E2E"/>
    <w:rsid w:val="003423AB"/>
    <w:rsid w:val="00343098"/>
    <w:rsid w:val="00343F56"/>
    <w:rsid w:val="00344324"/>
    <w:rsid w:val="00344D35"/>
    <w:rsid w:val="00346170"/>
    <w:rsid w:val="00346379"/>
    <w:rsid w:val="003465CA"/>
    <w:rsid w:val="0034663A"/>
    <w:rsid w:val="00346A45"/>
    <w:rsid w:val="0034736E"/>
    <w:rsid w:val="00347C25"/>
    <w:rsid w:val="0035059A"/>
    <w:rsid w:val="003514D3"/>
    <w:rsid w:val="00352199"/>
    <w:rsid w:val="00354FAD"/>
    <w:rsid w:val="00356575"/>
    <w:rsid w:val="00356EF8"/>
    <w:rsid w:val="00357099"/>
    <w:rsid w:val="003571D9"/>
    <w:rsid w:val="0035793C"/>
    <w:rsid w:val="00360319"/>
    <w:rsid w:val="00361C20"/>
    <w:rsid w:val="00361F5B"/>
    <w:rsid w:val="0036226E"/>
    <w:rsid w:val="00362C59"/>
    <w:rsid w:val="00363E61"/>
    <w:rsid w:val="003648EE"/>
    <w:rsid w:val="00365587"/>
    <w:rsid w:val="00365AD3"/>
    <w:rsid w:val="003661A9"/>
    <w:rsid w:val="003661F0"/>
    <w:rsid w:val="003663C7"/>
    <w:rsid w:val="00366646"/>
    <w:rsid w:val="00366E75"/>
    <w:rsid w:val="0036707E"/>
    <w:rsid w:val="003676F5"/>
    <w:rsid w:val="00367DBB"/>
    <w:rsid w:val="003701EF"/>
    <w:rsid w:val="00371339"/>
    <w:rsid w:val="003718CC"/>
    <w:rsid w:val="0037298C"/>
    <w:rsid w:val="00372D0C"/>
    <w:rsid w:val="003737FD"/>
    <w:rsid w:val="00373BD5"/>
    <w:rsid w:val="00373C30"/>
    <w:rsid w:val="003740CC"/>
    <w:rsid w:val="003741CB"/>
    <w:rsid w:val="00374234"/>
    <w:rsid w:val="0037587B"/>
    <w:rsid w:val="003762DF"/>
    <w:rsid w:val="003765CD"/>
    <w:rsid w:val="00376675"/>
    <w:rsid w:val="00377B9F"/>
    <w:rsid w:val="003804D1"/>
    <w:rsid w:val="00380DA7"/>
    <w:rsid w:val="0038109B"/>
    <w:rsid w:val="0038144B"/>
    <w:rsid w:val="0038146C"/>
    <w:rsid w:val="00381E53"/>
    <w:rsid w:val="003821C2"/>
    <w:rsid w:val="00382709"/>
    <w:rsid w:val="00383107"/>
    <w:rsid w:val="003838FA"/>
    <w:rsid w:val="00383F9C"/>
    <w:rsid w:val="00384F63"/>
    <w:rsid w:val="003853FC"/>
    <w:rsid w:val="00386827"/>
    <w:rsid w:val="00386EB2"/>
    <w:rsid w:val="00387165"/>
    <w:rsid w:val="0038775E"/>
    <w:rsid w:val="00387E2F"/>
    <w:rsid w:val="003913A9"/>
    <w:rsid w:val="00391D4C"/>
    <w:rsid w:val="00391F72"/>
    <w:rsid w:val="00392EEE"/>
    <w:rsid w:val="00393637"/>
    <w:rsid w:val="00394087"/>
    <w:rsid w:val="00397577"/>
    <w:rsid w:val="003975F9"/>
    <w:rsid w:val="003A2657"/>
    <w:rsid w:val="003A314C"/>
    <w:rsid w:val="003A37E1"/>
    <w:rsid w:val="003A3A3F"/>
    <w:rsid w:val="003A6013"/>
    <w:rsid w:val="003A6293"/>
    <w:rsid w:val="003A642D"/>
    <w:rsid w:val="003A6598"/>
    <w:rsid w:val="003A6FB8"/>
    <w:rsid w:val="003A71D0"/>
    <w:rsid w:val="003A7F68"/>
    <w:rsid w:val="003B059B"/>
    <w:rsid w:val="003B0CF9"/>
    <w:rsid w:val="003B1BD8"/>
    <w:rsid w:val="003B1EAB"/>
    <w:rsid w:val="003B1F2E"/>
    <w:rsid w:val="003B29C0"/>
    <w:rsid w:val="003B2D93"/>
    <w:rsid w:val="003B2E2B"/>
    <w:rsid w:val="003B2E59"/>
    <w:rsid w:val="003B2EB9"/>
    <w:rsid w:val="003B2ED9"/>
    <w:rsid w:val="003B3CF6"/>
    <w:rsid w:val="003B3D62"/>
    <w:rsid w:val="003B3DB5"/>
    <w:rsid w:val="003B4026"/>
    <w:rsid w:val="003B4260"/>
    <w:rsid w:val="003B4728"/>
    <w:rsid w:val="003B529C"/>
    <w:rsid w:val="003B5598"/>
    <w:rsid w:val="003B6F1D"/>
    <w:rsid w:val="003B7398"/>
    <w:rsid w:val="003B7E41"/>
    <w:rsid w:val="003C023A"/>
    <w:rsid w:val="003C1A60"/>
    <w:rsid w:val="003C3FF3"/>
    <w:rsid w:val="003C4537"/>
    <w:rsid w:val="003C4E25"/>
    <w:rsid w:val="003C5518"/>
    <w:rsid w:val="003C55F1"/>
    <w:rsid w:val="003C5E3F"/>
    <w:rsid w:val="003C6501"/>
    <w:rsid w:val="003C6ACA"/>
    <w:rsid w:val="003C7510"/>
    <w:rsid w:val="003C76DE"/>
    <w:rsid w:val="003C78F9"/>
    <w:rsid w:val="003C7C23"/>
    <w:rsid w:val="003D24A3"/>
    <w:rsid w:val="003D28D1"/>
    <w:rsid w:val="003D3845"/>
    <w:rsid w:val="003D3E4C"/>
    <w:rsid w:val="003D400D"/>
    <w:rsid w:val="003D41F1"/>
    <w:rsid w:val="003D4BA0"/>
    <w:rsid w:val="003D5BFF"/>
    <w:rsid w:val="003D5C16"/>
    <w:rsid w:val="003D7ACA"/>
    <w:rsid w:val="003E0F4B"/>
    <w:rsid w:val="003E22BF"/>
    <w:rsid w:val="003E2B1D"/>
    <w:rsid w:val="003E3DE7"/>
    <w:rsid w:val="003E3E45"/>
    <w:rsid w:val="003E5260"/>
    <w:rsid w:val="003E6135"/>
    <w:rsid w:val="003E61C0"/>
    <w:rsid w:val="003E6FF1"/>
    <w:rsid w:val="003F0511"/>
    <w:rsid w:val="003F13D8"/>
    <w:rsid w:val="003F1785"/>
    <w:rsid w:val="003F22C6"/>
    <w:rsid w:val="003F2515"/>
    <w:rsid w:val="003F3004"/>
    <w:rsid w:val="003F32E0"/>
    <w:rsid w:val="003F3B65"/>
    <w:rsid w:val="003F4C84"/>
    <w:rsid w:val="003F4DEA"/>
    <w:rsid w:val="003F644B"/>
    <w:rsid w:val="003F671D"/>
    <w:rsid w:val="003F788E"/>
    <w:rsid w:val="003F7AA2"/>
    <w:rsid w:val="003F7E45"/>
    <w:rsid w:val="0040017B"/>
    <w:rsid w:val="0040051B"/>
    <w:rsid w:val="00401341"/>
    <w:rsid w:val="00401783"/>
    <w:rsid w:val="00402A68"/>
    <w:rsid w:val="00402A83"/>
    <w:rsid w:val="00402C04"/>
    <w:rsid w:val="00402FCC"/>
    <w:rsid w:val="004031E4"/>
    <w:rsid w:val="004032A3"/>
    <w:rsid w:val="00403911"/>
    <w:rsid w:val="00403D6A"/>
    <w:rsid w:val="00404B53"/>
    <w:rsid w:val="00404FC0"/>
    <w:rsid w:val="00405036"/>
    <w:rsid w:val="00405FCF"/>
    <w:rsid w:val="004060DE"/>
    <w:rsid w:val="00406C9A"/>
    <w:rsid w:val="0040717A"/>
    <w:rsid w:val="004074AF"/>
    <w:rsid w:val="004125AC"/>
    <w:rsid w:val="00412936"/>
    <w:rsid w:val="00412A02"/>
    <w:rsid w:val="00412BDB"/>
    <w:rsid w:val="00412DE2"/>
    <w:rsid w:val="00414069"/>
    <w:rsid w:val="00415690"/>
    <w:rsid w:val="00415DBD"/>
    <w:rsid w:val="00416260"/>
    <w:rsid w:val="00416959"/>
    <w:rsid w:val="0041797A"/>
    <w:rsid w:val="00420D08"/>
    <w:rsid w:val="0042104B"/>
    <w:rsid w:val="0042214B"/>
    <w:rsid w:val="00422391"/>
    <w:rsid w:val="00422AEC"/>
    <w:rsid w:val="004230AE"/>
    <w:rsid w:val="00423798"/>
    <w:rsid w:val="004238B1"/>
    <w:rsid w:val="00423E63"/>
    <w:rsid w:val="00425E53"/>
    <w:rsid w:val="00426A28"/>
    <w:rsid w:val="004277D0"/>
    <w:rsid w:val="004300D9"/>
    <w:rsid w:val="004307D6"/>
    <w:rsid w:val="00430F01"/>
    <w:rsid w:val="004312BA"/>
    <w:rsid w:val="00432DC4"/>
    <w:rsid w:val="004333AC"/>
    <w:rsid w:val="00435752"/>
    <w:rsid w:val="00435FBD"/>
    <w:rsid w:val="00436918"/>
    <w:rsid w:val="00436963"/>
    <w:rsid w:val="00437768"/>
    <w:rsid w:val="0043788A"/>
    <w:rsid w:val="00440CEE"/>
    <w:rsid w:val="00441738"/>
    <w:rsid w:val="00441D40"/>
    <w:rsid w:val="00441ECE"/>
    <w:rsid w:val="00442335"/>
    <w:rsid w:val="00442870"/>
    <w:rsid w:val="0044288C"/>
    <w:rsid w:val="0044292B"/>
    <w:rsid w:val="00442BA0"/>
    <w:rsid w:val="00442D9A"/>
    <w:rsid w:val="00442F47"/>
    <w:rsid w:val="00443D17"/>
    <w:rsid w:val="0044466E"/>
    <w:rsid w:val="00444695"/>
    <w:rsid w:val="00444F9B"/>
    <w:rsid w:val="00445CA5"/>
    <w:rsid w:val="004475BD"/>
    <w:rsid w:val="00447A23"/>
    <w:rsid w:val="00447A66"/>
    <w:rsid w:val="004509F3"/>
    <w:rsid w:val="004529FE"/>
    <w:rsid w:val="00452AB4"/>
    <w:rsid w:val="00452EA6"/>
    <w:rsid w:val="0045310D"/>
    <w:rsid w:val="00453E9B"/>
    <w:rsid w:val="00454E24"/>
    <w:rsid w:val="00454E5A"/>
    <w:rsid w:val="00455082"/>
    <w:rsid w:val="0045564F"/>
    <w:rsid w:val="00456DB8"/>
    <w:rsid w:val="00456FDB"/>
    <w:rsid w:val="00457A63"/>
    <w:rsid w:val="00457CB4"/>
    <w:rsid w:val="004603A8"/>
    <w:rsid w:val="00460426"/>
    <w:rsid w:val="00460491"/>
    <w:rsid w:val="00460822"/>
    <w:rsid w:val="00460EA5"/>
    <w:rsid w:val="0046114B"/>
    <w:rsid w:val="00461BCD"/>
    <w:rsid w:val="004633F0"/>
    <w:rsid w:val="00463CC2"/>
    <w:rsid w:val="00463D44"/>
    <w:rsid w:val="00464273"/>
    <w:rsid w:val="00465809"/>
    <w:rsid w:val="0046604A"/>
    <w:rsid w:val="00466390"/>
    <w:rsid w:val="0046789C"/>
    <w:rsid w:val="00467E9C"/>
    <w:rsid w:val="00467FD5"/>
    <w:rsid w:val="0047014D"/>
    <w:rsid w:val="004702D9"/>
    <w:rsid w:val="00470594"/>
    <w:rsid w:val="00472201"/>
    <w:rsid w:val="0047229F"/>
    <w:rsid w:val="00472720"/>
    <w:rsid w:val="00472810"/>
    <w:rsid w:val="00472AE2"/>
    <w:rsid w:val="00472E56"/>
    <w:rsid w:val="004740C2"/>
    <w:rsid w:val="00475E97"/>
    <w:rsid w:val="004763F5"/>
    <w:rsid w:val="0047645D"/>
    <w:rsid w:val="00477452"/>
    <w:rsid w:val="00477DBD"/>
    <w:rsid w:val="00480D45"/>
    <w:rsid w:val="00481004"/>
    <w:rsid w:val="004819E5"/>
    <w:rsid w:val="00481E36"/>
    <w:rsid w:val="00482900"/>
    <w:rsid w:val="00482E61"/>
    <w:rsid w:val="00483DE6"/>
    <w:rsid w:val="0048414E"/>
    <w:rsid w:val="004841EE"/>
    <w:rsid w:val="00484882"/>
    <w:rsid w:val="00484E98"/>
    <w:rsid w:val="004863E2"/>
    <w:rsid w:val="00486856"/>
    <w:rsid w:val="004874D5"/>
    <w:rsid w:val="00490101"/>
    <w:rsid w:val="00490D7E"/>
    <w:rsid w:val="004911A9"/>
    <w:rsid w:val="00491525"/>
    <w:rsid w:val="004928AA"/>
    <w:rsid w:val="00492958"/>
    <w:rsid w:val="00494739"/>
    <w:rsid w:val="00494A51"/>
    <w:rsid w:val="00495915"/>
    <w:rsid w:val="0049636C"/>
    <w:rsid w:val="00496EFD"/>
    <w:rsid w:val="00496FC4"/>
    <w:rsid w:val="0049738D"/>
    <w:rsid w:val="00497493"/>
    <w:rsid w:val="004A0480"/>
    <w:rsid w:val="004A1076"/>
    <w:rsid w:val="004A181C"/>
    <w:rsid w:val="004A1DFB"/>
    <w:rsid w:val="004A23CF"/>
    <w:rsid w:val="004A2ABF"/>
    <w:rsid w:val="004A2CD9"/>
    <w:rsid w:val="004A3405"/>
    <w:rsid w:val="004A3E29"/>
    <w:rsid w:val="004A4BB7"/>
    <w:rsid w:val="004A6757"/>
    <w:rsid w:val="004A6B1D"/>
    <w:rsid w:val="004A6D01"/>
    <w:rsid w:val="004A76F9"/>
    <w:rsid w:val="004A7911"/>
    <w:rsid w:val="004A7F44"/>
    <w:rsid w:val="004B066D"/>
    <w:rsid w:val="004B0A29"/>
    <w:rsid w:val="004B19C1"/>
    <w:rsid w:val="004B2E1C"/>
    <w:rsid w:val="004B3838"/>
    <w:rsid w:val="004B4C0E"/>
    <w:rsid w:val="004B523E"/>
    <w:rsid w:val="004B5588"/>
    <w:rsid w:val="004B60E3"/>
    <w:rsid w:val="004B6C4D"/>
    <w:rsid w:val="004B6CC1"/>
    <w:rsid w:val="004C1176"/>
    <w:rsid w:val="004C4614"/>
    <w:rsid w:val="004C4D6B"/>
    <w:rsid w:val="004C57D8"/>
    <w:rsid w:val="004C599E"/>
    <w:rsid w:val="004C5A9C"/>
    <w:rsid w:val="004C6107"/>
    <w:rsid w:val="004C67E7"/>
    <w:rsid w:val="004C7242"/>
    <w:rsid w:val="004C7E88"/>
    <w:rsid w:val="004C7F4E"/>
    <w:rsid w:val="004D029E"/>
    <w:rsid w:val="004D0BF1"/>
    <w:rsid w:val="004D11DA"/>
    <w:rsid w:val="004D1255"/>
    <w:rsid w:val="004D1574"/>
    <w:rsid w:val="004D21B9"/>
    <w:rsid w:val="004D23B4"/>
    <w:rsid w:val="004D2714"/>
    <w:rsid w:val="004D2EF0"/>
    <w:rsid w:val="004D37CC"/>
    <w:rsid w:val="004D422F"/>
    <w:rsid w:val="004D445D"/>
    <w:rsid w:val="004D4956"/>
    <w:rsid w:val="004D4A7E"/>
    <w:rsid w:val="004D50C2"/>
    <w:rsid w:val="004D668E"/>
    <w:rsid w:val="004D6949"/>
    <w:rsid w:val="004D6BC4"/>
    <w:rsid w:val="004D7089"/>
    <w:rsid w:val="004D70EE"/>
    <w:rsid w:val="004D7156"/>
    <w:rsid w:val="004D7C78"/>
    <w:rsid w:val="004E02BD"/>
    <w:rsid w:val="004E28D0"/>
    <w:rsid w:val="004E3510"/>
    <w:rsid w:val="004E383C"/>
    <w:rsid w:val="004E39F3"/>
    <w:rsid w:val="004E3AE2"/>
    <w:rsid w:val="004E454E"/>
    <w:rsid w:val="004E5743"/>
    <w:rsid w:val="004E59F4"/>
    <w:rsid w:val="004E5AA7"/>
    <w:rsid w:val="004E7216"/>
    <w:rsid w:val="004E7570"/>
    <w:rsid w:val="004E7623"/>
    <w:rsid w:val="004F1477"/>
    <w:rsid w:val="004F186C"/>
    <w:rsid w:val="004F1D4D"/>
    <w:rsid w:val="004F24B2"/>
    <w:rsid w:val="004F2531"/>
    <w:rsid w:val="004F2D3C"/>
    <w:rsid w:val="004F2F6E"/>
    <w:rsid w:val="004F3647"/>
    <w:rsid w:val="004F36AC"/>
    <w:rsid w:val="004F4417"/>
    <w:rsid w:val="004F4515"/>
    <w:rsid w:val="004F4587"/>
    <w:rsid w:val="004F48C5"/>
    <w:rsid w:val="004F4D32"/>
    <w:rsid w:val="004F619A"/>
    <w:rsid w:val="004F64B9"/>
    <w:rsid w:val="004F65F2"/>
    <w:rsid w:val="004F663B"/>
    <w:rsid w:val="004F79A8"/>
    <w:rsid w:val="004F7ABF"/>
    <w:rsid w:val="005001AC"/>
    <w:rsid w:val="00500E2B"/>
    <w:rsid w:val="00501333"/>
    <w:rsid w:val="0050254E"/>
    <w:rsid w:val="00502892"/>
    <w:rsid w:val="005028D3"/>
    <w:rsid w:val="00502F10"/>
    <w:rsid w:val="005036BA"/>
    <w:rsid w:val="0050414D"/>
    <w:rsid w:val="00505231"/>
    <w:rsid w:val="005062D4"/>
    <w:rsid w:val="00507CF2"/>
    <w:rsid w:val="005104B8"/>
    <w:rsid w:val="00510758"/>
    <w:rsid w:val="00510D4D"/>
    <w:rsid w:val="0051104D"/>
    <w:rsid w:val="005116EF"/>
    <w:rsid w:val="00512023"/>
    <w:rsid w:val="00512547"/>
    <w:rsid w:val="005126D7"/>
    <w:rsid w:val="00512AE1"/>
    <w:rsid w:val="00512B0F"/>
    <w:rsid w:val="00512C6A"/>
    <w:rsid w:val="00513231"/>
    <w:rsid w:val="00516349"/>
    <w:rsid w:val="00516A0E"/>
    <w:rsid w:val="00516CA5"/>
    <w:rsid w:val="00516CC6"/>
    <w:rsid w:val="00516DA8"/>
    <w:rsid w:val="005177A3"/>
    <w:rsid w:val="00520336"/>
    <w:rsid w:val="0052041B"/>
    <w:rsid w:val="00520D82"/>
    <w:rsid w:val="00520DEC"/>
    <w:rsid w:val="00520E80"/>
    <w:rsid w:val="00520EA5"/>
    <w:rsid w:val="0052169B"/>
    <w:rsid w:val="00521E40"/>
    <w:rsid w:val="00523132"/>
    <w:rsid w:val="00523781"/>
    <w:rsid w:val="00523F0C"/>
    <w:rsid w:val="00524E2A"/>
    <w:rsid w:val="00525E14"/>
    <w:rsid w:val="00525ECB"/>
    <w:rsid w:val="00526273"/>
    <w:rsid w:val="0052646F"/>
    <w:rsid w:val="00526AFE"/>
    <w:rsid w:val="00526CFB"/>
    <w:rsid w:val="005300C8"/>
    <w:rsid w:val="00530677"/>
    <w:rsid w:val="005313FD"/>
    <w:rsid w:val="00531919"/>
    <w:rsid w:val="005341F4"/>
    <w:rsid w:val="00535E7A"/>
    <w:rsid w:val="0053734C"/>
    <w:rsid w:val="005373F0"/>
    <w:rsid w:val="00537535"/>
    <w:rsid w:val="00537BC6"/>
    <w:rsid w:val="00537D50"/>
    <w:rsid w:val="00540507"/>
    <w:rsid w:val="00540A4A"/>
    <w:rsid w:val="00540E6B"/>
    <w:rsid w:val="00541DAA"/>
    <w:rsid w:val="0054204F"/>
    <w:rsid w:val="005423A0"/>
    <w:rsid w:val="0054243D"/>
    <w:rsid w:val="00543230"/>
    <w:rsid w:val="00544D4D"/>
    <w:rsid w:val="00544FD9"/>
    <w:rsid w:val="00546311"/>
    <w:rsid w:val="0054779B"/>
    <w:rsid w:val="00547BD6"/>
    <w:rsid w:val="00547E61"/>
    <w:rsid w:val="0055078A"/>
    <w:rsid w:val="00550F33"/>
    <w:rsid w:val="005515DB"/>
    <w:rsid w:val="005525D6"/>
    <w:rsid w:val="005527C1"/>
    <w:rsid w:val="00553006"/>
    <w:rsid w:val="0055348C"/>
    <w:rsid w:val="00553A50"/>
    <w:rsid w:val="00553ACA"/>
    <w:rsid w:val="00554520"/>
    <w:rsid w:val="005545F8"/>
    <w:rsid w:val="0055571C"/>
    <w:rsid w:val="00556081"/>
    <w:rsid w:val="0055661F"/>
    <w:rsid w:val="00556DDD"/>
    <w:rsid w:val="0055795E"/>
    <w:rsid w:val="00557B2B"/>
    <w:rsid w:val="005601FA"/>
    <w:rsid w:val="00561E43"/>
    <w:rsid w:val="00561F7F"/>
    <w:rsid w:val="0056394A"/>
    <w:rsid w:val="00563BFC"/>
    <w:rsid w:val="0056519E"/>
    <w:rsid w:val="005658CD"/>
    <w:rsid w:val="005667E0"/>
    <w:rsid w:val="005679E6"/>
    <w:rsid w:val="005710E8"/>
    <w:rsid w:val="00571520"/>
    <w:rsid w:val="00571904"/>
    <w:rsid w:val="00572142"/>
    <w:rsid w:val="00572EEC"/>
    <w:rsid w:val="0057311A"/>
    <w:rsid w:val="005731EC"/>
    <w:rsid w:val="00575B8A"/>
    <w:rsid w:val="00575BBA"/>
    <w:rsid w:val="00576C1F"/>
    <w:rsid w:val="00577758"/>
    <w:rsid w:val="0058043E"/>
    <w:rsid w:val="00580812"/>
    <w:rsid w:val="0058135B"/>
    <w:rsid w:val="00581F0A"/>
    <w:rsid w:val="005827E6"/>
    <w:rsid w:val="00582888"/>
    <w:rsid w:val="00583267"/>
    <w:rsid w:val="0058383F"/>
    <w:rsid w:val="00583F11"/>
    <w:rsid w:val="005844EE"/>
    <w:rsid w:val="0058458F"/>
    <w:rsid w:val="00584DCB"/>
    <w:rsid w:val="00585225"/>
    <w:rsid w:val="00585518"/>
    <w:rsid w:val="005862E1"/>
    <w:rsid w:val="005866D1"/>
    <w:rsid w:val="00587177"/>
    <w:rsid w:val="0059114D"/>
    <w:rsid w:val="005911EB"/>
    <w:rsid w:val="0059212A"/>
    <w:rsid w:val="00592440"/>
    <w:rsid w:val="00593A7D"/>
    <w:rsid w:val="00593E48"/>
    <w:rsid w:val="00594A21"/>
    <w:rsid w:val="005956AC"/>
    <w:rsid w:val="00595A80"/>
    <w:rsid w:val="00595F9D"/>
    <w:rsid w:val="0059611E"/>
    <w:rsid w:val="005967D6"/>
    <w:rsid w:val="005971E3"/>
    <w:rsid w:val="00597D5B"/>
    <w:rsid w:val="005A0A46"/>
    <w:rsid w:val="005A1424"/>
    <w:rsid w:val="005A32F5"/>
    <w:rsid w:val="005A3487"/>
    <w:rsid w:val="005A34DD"/>
    <w:rsid w:val="005A3815"/>
    <w:rsid w:val="005A38D4"/>
    <w:rsid w:val="005A425E"/>
    <w:rsid w:val="005A477D"/>
    <w:rsid w:val="005A5E53"/>
    <w:rsid w:val="005A6C0C"/>
    <w:rsid w:val="005A7631"/>
    <w:rsid w:val="005A778E"/>
    <w:rsid w:val="005A7FEE"/>
    <w:rsid w:val="005B1933"/>
    <w:rsid w:val="005B22E4"/>
    <w:rsid w:val="005B2652"/>
    <w:rsid w:val="005B27D9"/>
    <w:rsid w:val="005B31DE"/>
    <w:rsid w:val="005B3966"/>
    <w:rsid w:val="005B3B6F"/>
    <w:rsid w:val="005B5207"/>
    <w:rsid w:val="005B52BE"/>
    <w:rsid w:val="005B6F77"/>
    <w:rsid w:val="005C0044"/>
    <w:rsid w:val="005C0620"/>
    <w:rsid w:val="005C06A5"/>
    <w:rsid w:val="005C0F1E"/>
    <w:rsid w:val="005C16E9"/>
    <w:rsid w:val="005C1A13"/>
    <w:rsid w:val="005C3377"/>
    <w:rsid w:val="005C34B0"/>
    <w:rsid w:val="005C3AAC"/>
    <w:rsid w:val="005C3F1F"/>
    <w:rsid w:val="005C404A"/>
    <w:rsid w:val="005C411F"/>
    <w:rsid w:val="005C48A3"/>
    <w:rsid w:val="005C5234"/>
    <w:rsid w:val="005C54F3"/>
    <w:rsid w:val="005C5B14"/>
    <w:rsid w:val="005C5C4B"/>
    <w:rsid w:val="005C6763"/>
    <w:rsid w:val="005C6AD9"/>
    <w:rsid w:val="005D02E6"/>
    <w:rsid w:val="005D0F88"/>
    <w:rsid w:val="005D150C"/>
    <w:rsid w:val="005D153E"/>
    <w:rsid w:val="005D2D4F"/>
    <w:rsid w:val="005D3156"/>
    <w:rsid w:val="005D3240"/>
    <w:rsid w:val="005D331E"/>
    <w:rsid w:val="005D3A6C"/>
    <w:rsid w:val="005D3B67"/>
    <w:rsid w:val="005D4D32"/>
    <w:rsid w:val="005D555A"/>
    <w:rsid w:val="005D5FF9"/>
    <w:rsid w:val="005D65ED"/>
    <w:rsid w:val="005D682A"/>
    <w:rsid w:val="005D7176"/>
    <w:rsid w:val="005D71AC"/>
    <w:rsid w:val="005D778F"/>
    <w:rsid w:val="005D783D"/>
    <w:rsid w:val="005E0776"/>
    <w:rsid w:val="005E09B3"/>
    <w:rsid w:val="005E1023"/>
    <w:rsid w:val="005E155D"/>
    <w:rsid w:val="005E1F50"/>
    <w:rsid w:val="005E2E94"/>
    <w:rsid w:val="005E31E7"/>
    <w:rsid w:val="005E3A09"/>
    <w:rsid w:val="005E4360"/>
    <w:rsid w:val="005E569C"/>
    <w:rsid w:val="005E56EA"/>
    <w:rsid w:val="005E5E2D"/>
    <w:rsid w:val="005E61A0"/>
    <w:rsid w:val="005E693C"/>
    <w:rsid w:val="005E6FDA"/>
    <w:rsid w:val="005E778E"/>
    <w:rsid w:val="005E79EE"/>
    <w:rsid w:val="005F1273"/>
    <w:rsid w:val="005F1819"/>
    <w:rsid w:val="005F1935"/>
    <w:rsid w:val="005F2071"/>
    <w:rsid w:val="005F22C2"/>
    <w:rsid w:val="005F27E4"/>
    <w:rsid w:val="005F363A"/>
    <w:rsid w:val="005F3E9F"/>
    <w:rsid w:val="005F59F4"/>
    <w:rsid w:val="005F5D59"/>
    <w:rsid w:val="005F6E75"/>
    <w:rsid w:val="00600BCB"/>
    <w:rsid w:val="00600DCD"/>
    <w:rsid w:val="0060182E"/>
    <w:rsid w:val="006018DF"/>
    <w:rsid w:val="0060320B"/>
    <w:rsid w:val="006034AD"/>
    <w:rsid w:val="00603E92"/>
    <w:rsid w:val="0060464B"/>
    <w:rsid w:val="00605A39"/>
    <w:rsid w:val="00605C09"/>
    <w:rsid w:val="00606544"/>
    <w:rsid w:val="00606D4A"/>
    <w:rsid w:val="00606DAE"/>
    <w:rsid w:val="006070B1"/>
    <w:rsid w:val="0060733C"/>
    <w:rsid w:val="00607A87"/>
    <w:rsid w:val="00607D42"/>
    <w:rsid w:val="00607EAB"/>
    <w:rsid w:val="00610D19"/>
    <w:rsid w:val="0061215D"/>
    <w:rsid w:val="00612A5C"/>
    <w:rsid w:val="006135B4"/>
    <w:rsid w:val="006139A9"/>
    <w:rsid w:val="00614933"/>
    <w:rsid w:val="00615643"/>
    <w:rsid w:val="0061675B"/>
    <w:rsid w:val="006177CE"/>
    <w:rsid w:val="00617A50"/>
    <w:rsid w:val="00617CA4"/>
    <w:rsid w:val="00617FB3"/>
    <w:rsid w:val="006228C7"/>
    <w:rsid w:val="00622A2F"/>
    <w:rsid w:val="006241A2"/>
    <w:rsid w:val="006244D5"/>
    <w:rsid w:val="0062482D"/>
    <w:rsid w:val="00624912"/>
    <w:rsid w:val="006249F9"/>
    <w:rsid w:val="00625151"/>
    <w:rsid w:val="0062557A"/>
    <w:rsid w:val="0062591C"/>
    <w:rsid w:val="00626116"/>
    <w:rsid w:val="006261AB"/>
    <w:rsid w:val="00626865"/>
    <w:rsid w:val="00626D43"/>
    <w:rsid w:val="00627AAF"/>
    <w:rsid w:val="006318DC"/>
    <w:rsid w:val="00631DBD"/>
    <w:rsid w:val="00631DBE"/>
    <w:rsid w:val="00632B33"/>
    <w:rsid w:val="00632BE3"/>
    <w:rsid w:val="00632FE9"/>
    <w:rsid w:val="006334ED"/>
    <w:rsid w:val="00633FCD"/>
    <w:rsid w:val="00634192"/>
    <w:rsid w:val="006351B3"/>
    <w:rsid w:val="00637B21"/>
    <w:rsid w:val="00640C43"/>
    <w:rsid w:val="00641386"/>
    <w:rsid w:val="006423DF"/>
    <w:rsid w:val="006426D7"/>
    <w:rsid w:val="00642E4D"/>
    <w:rsid w:val="00643067"/>
    <w:rsid w:val="00643450"/>
    <w:rsid w:val="006434ED"/>
    <w:rsid w:val="00643545"/>
    <w:rsid w:val="006435E3"/>
    <w:rsid w:val="0064380A"/>
    <w:rsid w:val="00644789"/>
    <w:rsid w:val="00644F00"/>
    <w:rsid w:val="00645A42"/>
    <w:rsid w:val="00645F6F"/>
    <w:rsid w:val="00646411"/>
    <w:rsid w:val="006467C8"/>
    <w:rsid w:val="00646D86"/>
    <w:rsid w:val="00646DE7"/>
    <w:rsid w:val="00646E1C"/>
    <w:rsid w:val="00646E26"/>
    <w:rsid w:val="00646E4F"/>
    <w:rsid w:val="00646EC1"/>
    <w:rsid w:val="006472C3"/>
    <w:rsid w:val="006508D2"/>
    <w:rsid w:val="006513D6"/>
    <w:rsid w:val="006527A1"/>
    <w:rsid w:val="00652EB9"/>
    <w:rsid w:val="00653652"/>
    <w:rsid w:val="00654A1E"/>
    <w:rsid w:val="00654DCA"/>
    <w:rsid w:val="006555EE"/>
    <w:rsid w:val="00663348"/>
    <w:rsid w:val="006635B6"/>
    <w:rsid w:val="006644E9"/>
    <w:rsid w:val="00664D72"/>
    <w:rsid w:val="00664D90"/>
    <w:rsid w:val="00664EB5"/>
    <w:rsid w:val="0066516F"/>
    <w:rsid w:val="006700A5"/>
    <w:rsid w:val="006706E8"/>
    <w:rsid w:val="00670EBE"/>
    <w:rsid w:val="006711CE"/>
    <w:rsid w:val="00672739"/>
    <w:rsid w:val="00673309"/>
    <w:rsid w:val="00673342"/>
    <w:rsid w:val="00673A5F"/>
    <w:rsid w:val="00673AAA"/>
    <w:rsid w:val="00673E97"/>
    <w:rsid w:val="0067464E"/>
    <w:rsid w:val="00675AB8"/>
    <w:rsid w:val="00675E08"/>
    <w:rsid w:val="0067610C"/>
    <w:rsid w:val="00676256"/>
    <w:rsid w:val="00676B38"/>
    <w:rsid w:val="0067729A"/>
    <w:rsid w:val="00677F73"/>
    <w:rsid w:val="0068036B"/>
    <w:rsid w:val="00680B46"/>
    <w:rsid w:val="00680F81"/>
    <w:rsid w:val="0068104D"/>
    <w:rsid w:val="00681ACC"/>
    <w:rsid w:val="00681FD9"/>
    <w:rsid w:val="006838DB"/>
    <w:rsid w:val="00683B6C"/>
    <w:rsid w:val="00684CA7"/>
    <w:rsid w:val="00684F00"/>
    <w:rsid w:val="00685D57"/>
    <w:rsid w:val="00685DAE"/>
    <w:rsid w:val="006872E3"/>
    <w:rsid w:val="0068752E"/>
    <w:rsid w:val="0068761D"/>
    <w:rsid w:val="00690F30"/>
    <w:rsid w:val="00691091"/>
    <w:rsid w:val="0069135F"/>
    <w:rsid w:val="00692B45"/>
    <w:rsid w:val="006939F0"/>
    <w:rsid w:val="00693EFA"/>
    <w:rsid w:val="00694632"/>
    <w:rsid w:val="00694F3B"/>
    <w:rsid w:val="006960B2"/>
    <w:rsid w:val="006976CC"/>
    <w:rsid w:val="006976F1"/>
    <w:rsid w:val="006A0B7A"/>
    <w:rsid w:val="006A0C0B"/>
    <w:rsid w:val="006A0D8B"/>
    <w:rsid w:val="006A1351"/>
    <w:rsid w:val="006A14A0"/>
    <w:rsid w:val="006A14B3"/>
    <w:rsid w:val="006A1946"/>
    <w:rsid w:val="006A2532"/>
    <w:rsid w:val="006A2626"/>
    <w:rsid w:val="006A28DA"/>
    <w:rsid w:val="006A2A03"/>
    <w:rsid w:val="006A3428"/>
    <w:rsid w:val="006A38F0"/>
    <w:rsid w:val="006A466E"/>
    <w:rsid w:val="006A497D"/>
    <w:rsid w:val="006A5108"/>
    <w:rsid w:val="006A5150"/>
    <w:rsid w:val="006A51FA"/>
    <w:rsid w:val="006A5EFA"/>
    <w:rsid w:val="006A5F4F"/>
    <w:rsid w:val="006A6260"/>
    <w:rsid w:val="006A6921"/>
    <w:rsid w:val="006A6931"/>
    <w:rsid w:val="006A72C6"/>
    <w:rsid w:val="006A7DBC"/>
    <w:rsid w:val="006B0A38"/>
    <w:rsid w:val="006B19A9"/>
    <w:rsid w:val="006B224E"/>
    <w:rsid w:val="006B2655"/>
    <w:rsid w:val="006B2F3F"/>
    <w:rsid w:val="006B312E"/>
    <w:rsid w:val="006B327B"/>
    <w:rsid w:val="006B32E8"/>
    <w:rsid w:val="006B3875"/>
    <w:rsid w:val="006B41E5"/>
    <w:rsid w:val="006B43E9"/>
    <w:rsid w:val="006B4A01"/>
    <w:rsid w:val="006B4BBF"/>
    <w:rsid w:val="006B4C39"/>
    <w:rsid w:val="006B6952"/>
    <w:rsid w:val="006B6B7D"/>
    <w:rsid w:val="006B7B0C"/>
    <w:rsid w:val="006C17F4"/>
    <w:rsid w:val="006C1934"/>
    <w:rsid w:val="006C233B"/>
    <w:rsid w:val="006C294B"/>
    <w:rsid w:val="006C350F"/>
    <w:rsid w:val="006C5138"/>
    <w:rsid w:val="006C51BA"/>
    <w:rsid w:val="006C62DB"/>
    <w:rsid w:val="006C6741"/>
    <w:rsid w:val="006C787F"/>
    <w:rsid w:val="006D01D8"/>
    <w:rsid w:val="006D0725"/>
    <w:rsid w:val="006D086A"/>
    <w:rsid w:val="006D08FC"/>
    <w:rsid w:val="006D0994"/>
    <w:rsid w:val="006D174B"/>
    <w:rsid w:val="006D1808"/>
    <w:rsid w:val="006D2A56"/>
    <w:rsid w:val="006D3C3F"/>
    <w:rsid w:val="006D3D4D"/>
    <w:rsid w:val="006D3EF6"/>
    <w:rsid w:val="006D46AF"/>
    <w:rsid w:val="006D47A3"/>
    <w:rsid w:val="006D4BE8"/>
    <w:rsid w:val="006D5D6E"/>
    <w:rsid w:val="006D6756"/>
    <w:rsid w:val="006D6E22"/>
    <w:rsid w:val="006E03E2"/>
    <w:rsid w:val="006E154E"/>
    <w:rsid w:val="006E16F5"/>
    <w:rsid w:val="006E17DF"/>
    <w:rsid w:val="006E271B"/>
    <w:rsid w:val="006E3CDF"/>
    <w:rsid w:val="006E446F"/>
    <w:rsid w:val="006E4491"/>
    <w:rsid w:val="006E4CEB"/>
    <w:rsid w:val="006E5CA9"/>
    <w:rsid w:val="006E649C"/>
    <w:rsid w:val="006E6DF9"/>
    <w:rsid w:val="006E71E0"/>
    <w:rsid w:val="006E73DB"/>
    <w:rsid w:val="006E76C3"/>
    <w:rsid w:val="006E797B"/>
    <w:rsid w:val="006F293F"/>
    <w:rsid w:val="006F2E4F"/>
    <w:rsid w:val="006F3B7E"/>
    <w:rsid w:val="006F517B"/>
    <w:rsid w:val="006F577D"/>
    <w:rsid w:val="006F5804"/>
    <w:rsid w:val="006F67C6"/>
    <w:rsid w:val="006F79FD"/>
    <w:rsid w:val="007002D2"/>
    <w:rsid w:val="0070047B"/>
    <w:rsid w:val="0070089C"/>
    <w:rsid w:val="00701724"/>
    <w:rsid w:val="0070173F"/>
    <w:rsid w:val="00701991"/>
    <w:rsid w:val="00702A2C"/>
    <w:rsid w:val="00703D4A"/>
    <w:rsid w:val="00703D9D"/>
    <w:rsid w:val="00704984"/>
    <w:rsid w:val="0070672D"/>
    <w:rsid w:val="00706C3C"/>
    <w:rsid w:val="00707AE0"/>
    <w:rsid w:val="00707CDD"/>
    <w:rsid w:val="007101FB"/>
    <w:rsid w:val="007109AB"/>
    <w:rsid w:val="00710A3B"/>
    <w:rsid w:val="00710C09"/>
    <w:rsid w:val="00711289"/>
    <w:rsid w:val="00711BE8"/>
    <w:rsid w:val="00711EE7"/>
    <w:rsid w:val="0071232E"/>
    <w:rsid w:val="00712D82"/>
    <w:rsid w:val="00713356"/>
    <w:rsid w:val="007133E8"/>
    <w:rsid w:val="00713D67"/>
    <w:rsid w:val="00714405"/>
    <w:rsid w:val="00715431"/>
    <w:rsid w:val="007166BF"/>
    <w:rsid w:val="00716E50"/>
    <w:rsid w:val="00717FE4"/>
    <w:rsid w:val="00720D8E"/>
    <w:rsid w:val="00720F56"/>
    <w:rsid w:val="00722403"/>
    <w:rsid w:val="007224F7"/>
    <w:rsid w:val="00722E00"/>
    <w:rsid w:val="0072344D"/>
    <w:rsid w:val="00723853"/>
    <w:rsid w:val="007241AD"/>
    <w:rsid w:val="007241BA"/>
    <w:rsid w:val="007242D3"/>
    <w:rsid w:val="007253C3"/>
    <w:rsid w:val="00725E27"/>
    <w:rsid w:val="00725E4D"/>
    <w:rsid w:val="00727074"/>
    <w:rsid w:val="0072752A"/>
    <w:rsid w:val="00727EFB"/>
    <w:rsid w:val="00727F0E"/>
    <w:rsid w:val="0073014B"/>
    <w:rsid w:val="0073036E"/>
    <w:rsid w:val="00730645"/>
    <w:rsid w:val="007310C0"/>
    <w:rsid w:val="007322B2"/>
    <w:rsid w:val="00732D7E"/>
    <w:rsid w:val="00732E9E"/>
    <w:rsid w:val="00733DFC"/>
    <w:rsid w:val="00733F0D"/>
    <w:rsid w:val="007343FA"/>
    <w:rsid w:val="00734544"/>
    <w:rsid w:val="007345B3"/>
    <w:rsid w:val="00734943"/>
    <w:rsid w:val="007357ED"/>
    <w:rsid w:val="007358BB"/>
    <w:rsid w:val="00735C3B"/>
    <w:rsid w:val="00735DA2"/>
    <w:rsid w:val="00736C5C"/>
    <w:rsid w:val="00736CBF"/>
    <w:rsid w:val="00736DBE"/>
    <w:rsid w:val="00737DF8"/>
    <w:rsid w:val="007412A9"/>
    <w:rsid w:val="00741F27"/>
    <w:rsid w:val="00742215"/>
    <w:rsid w:val="007422E0"/>
    <w:rsid w:val="00742688"/>
    <w:rsid w:val="007431FC"/>
    <w:rsid w:val="007436A1"/>
    <w:rsid w:val="00744CCA"/>
    <w:rsid w:val="00744CE9"/>
    <w:rsid w:val="00744E5A"/>
    <w:rsid w:val="00746443"/>
    <w:rsid w:val="00747829"/>
    <w:rsid w:val="0075037F"/>
    <w:rsid w:val="00750ED8"/>
    <w:rsid w:val="0075126E"/>
    <w:rsid w:val="007518BA"/>
    <w:rsid w:val="00752BA4"/>
    <w:rsid w:val="00753B85"/>
    <w:rsid w:val="00753C89"/>
    <w:rsid w:val="007543D3"/>
    <w:rsid w:val="007548E4"/>
    <w:rsid w:val="00754AF2"/>
    <w:rsid w:val="0075594F"/>
    <w:rsid w:val="00756FFE"/>
    <w:rsid w:val="00757120"/>
    <w:rsid w:val="00757529"/>
    <w:rsid w:val="00757630"/>
    <w:rsid w:val="00757A19"/>
    <w:rsid w:val="00760D1B"/>
    <w:rsid w:val="0076137A"/>
    <w:rsid w:val="00763DF3"/>
    <w:rsid w:val="0076404D"/>
    <w:rsid w:val="00764396"/>
    <w:rsid w:val="00764CEA"/>
    <w:rsid w:val="007664CE"/>
    <w:rsid w:val="00766C83"/>
    <w:rsid w:val="00767016"/>
    <w:rsid w:val="007677C5"/>
    <w:rsid w:val="00770204"/>
    <w:rsid w:val="0077029A"/>
    <w:rsid w:val="00773C02"/>
    <w:rsid w:val="00774491"/>
    <w:rsid w:val="00774C0E"/>
    <w:rsid w:val="007750A5"/>
    <w:rsid w:val="00775C7D"/>
    <w:rsid w:val="00775DA6"/>
    <w:rsid w:val="00777F2C"/>
    <w:rsid w:val="0078058F"/>
    <w:rsid w:val="007810AD"/>
    <w:rsid w:val="00781566"/>
    <w:rsid w:val="00781686"/>
    <w:rsid w:val="00781B67"/>
    <w:rsid w:val="00781BEE"/>
    <w:rsid w:val="00781D57"/>
    <w:rsid w:val="007825DF"/>
    <w:rsid w:val="00784286"/>
    <w:rsid w:val="00784690"/>
    <w:rsid w:val="00785383"/>
    <w:rsid w:val="00785407"/>
    <w:rsid w:val="00785A8F"/>
    <w:rsid w:val="00785EA3"/>
    <w:rsid w:val="00785FEB"/>
    <w:rsid w:val="0078664B"/>
    <w:rsid w:val="007872BB"/>
    <w:rsid w:val="007909D4"/>
    <w:rsid w:val="00790CB0"/>
    <w:rsid w:val="0079201F"/>
    <w:rsid w:val="00792248"/>
    <w:rsid w:val="007928C8"/>
    <w:rsid w:val="00792A6C"/>
    <w:rsid w:val="00792C16"/>
    <w:rsid w:val="00793038"/>
    <w:rsid w:val="0079343F"/>
    <w:rsid w:val="00793A8D"/>
    <w:rsid w:val="00793D2E"/>
    <w:rsid w:val="00793DF5"/>
    <w:rsid w:val="0079517A"/>
    <w:rsid w:val="00795218"/>
    <w:rsid w:val="00795DAC"/>
    <w:rsid w:val="00795F92"/>
    <w:rsid w:val="00796769"/>
    <w:rsid w:val="007969FB"/>
    <w:rsid w:val="00797898"/>
    <w:rsid w:val="007978A7"/>
    <w:rsid w:val="007A0FF1"/>
    <w:rsid w:val="007A2C33"/>
    <w:rsid w:val="007A2D5E"/>
    <w:rsid w:val="007A2EFA"/>
    <w:rsid w:val="007A348B"/>
    <w:rsid w:val="007A3532"/>
    <w:rsid w:val="007A410B"/>
    <w:rsid w:val="007A433C"/>
    <w:rsid w:val="007A43E7"/>
    <w:rsid w:val="007A47B7"/>
    <w:rsid w:val="007A53A4"/>
    <w:rsid w:val="007A5CFE"/>
    <w:rsid w:val="007A5E52"/>
    <w:rsid w:val="007A65C1"/>
    <w:rsid w:val="007A6C6F"/>
    <w:rsid w:val="007A6F63"/>
    <w:rsid w:val="007A6FFA"/>
    <w:rsid w:val="007A785A"/>
    <w:rsid w:val="007B004F"/>
    <w:rsid w:val="007B02B7"/>
    <w:rsid w:val="007B0421"/>
    <w:rsid w:val="007B0917"/>
    <w:rsid w:val="007B111D"/>
    <w:rsid w:val="007B119F"/>
    <w:rsid w:val="007B1613"/>
    <w:rsid w:val="007B4B24"/>
    <w:rsid w:val="007B53A4"/>
    <w:rsid w:val="007B6F2F"/>
    <w:rsid w:val="007C0917"/>
    <w:rsid w:val="007C0C54"/>
    <w:rsid w:val="007C0F8B"/>
    <w:rsid w:val="007C22C6"/>
    <w:rsid w:val="007C31A8"/>
    <w:rsid w:val="007C39C5"/>
    <w:rsid w:val="007C58FC"/>
    <w:rsid w:val="007C592D"/>
    <w:rsid w:val="007C64A5"/>
    <w:rsid w:val="007C77A8"/>
    <w:rsid w:val="007C7F76"/>
    <w:rsid w:val="007D022F"/>
    <w:rsid w:val="007D1F22"/>
    <w:rsid w:val="007D25EB"/>
    <w:rsid w:val="007D265F"/>
    <w:rsid w:val="007D47B9"/>
    <w:rsid w:val="007D580F"/>
    <w:rsid w:val="007D5EC9"/>
    <w:rsid w:val="007D69BE"/>
    <w:rsid w:val="007D7835"/>
    <w:rsid w:val="007D78C2"/>
    <w:rsid w:val="007D7994"/>
    <w:rsid w:val="007E0035"/>
    <w:rsid w:val="007E0F4C"/>
    <w:rsid w:val="007E11D2"/>
    <w:rsid w:val="007E1520"/>
    <w:rsid w:val="007E1787"/>
    <w:rsid w:val="007E1F9E"/>
    <w:rsid w:val="007E2980"/>
    <w:rsid w:val="007E33A9"/>
    <w:rsid w:val="007E3B1F"/>
    <w:rsid w:val="007E40FD"/>
    <w:rsid w:val="007E45D2"/>
    <w:rsid w:val="007E48C9"/>
    <w:rsid w:val="007E4F08"/>
    <w:rsid w:val="007E515E"/>
    <w:rsid w:val="007E58CF"/>
    <w:rsid w:val="007E5C83"/>
    <w:rsid w:val="007E740C"/>
    <w:rsid w:val="007E782A"/>
    <w:rsid w:val="007F0A1D"/>
    <w:rsid w:val="007F0A4C"/>
    <w:rsid w:val="007F1F93"/>
    <w:rsid w:val="007F2590"/>
    <w:rsid w:val="007F3650"/>
    <w:rsid w:val="007F41CF"/>
    <w:rsid w:val="007F42F2"/>
    <w:rsid w:val="007F4943"/>
    <w:rsid w:val="007F57E0"/>
    <w:rsid w:val="007F5A70"/>
    <w:rsid w:val="007F5E36"/>
    <w:rsid w:val="007F66ED"/>
    <w:rsid w:val="007F6A53"/>
    <w:rsid w:val="007F6C77"/>
    <w:rsid w:val="007F74B1"/>
    <w:rsid w:val="007F7BE8"/>
    <w:rsid w:val="00800919"/>
    <w:rsid w:val="00800A69"/>
    <w:rsid w:val="008024D0"/>
    <w:rsid w:val="0080272D"/>
    <w:rsid w:val="008031CB"/>
    <w:rsid w:val="00803F5E"/>
    <w:rsid w:val="00804325"/>
    <w:rsid w:val="008043C0"/>
    <w:rsid w:val="008070EE"/>
    <w:rsid w:val="00807F58"/>
    <w:rsid w:val="00812238"/>
    <w:rsid w:val="008128BE"/>
    <w:rsid w:val="00813263"/>
    <w:rsid w:val="00813455"/>
    <w:rsid w:val="00814EF4"/>
    <w:rsid w:val="008151A1"/>
    <w:rsid w:val="00816423"/>
    <w:rsid w:val="008172B1"/>
    <w:rsid w:val="00817B4F"/>
    <w:rsid w:val="00820F3F"/>
    <w:rsid w:val="0082154D"/>
    <w:rsid w:val="00821A35"/>
    <w:rsid w:val="008221FC"/>
    <w:rsid w:val="00822430"/>
    <w:rsid w:val="00822CAA"/>
    <w:rsid w:val="00823EA8"/>
    <w:rsid w:val="00824555"/>
    <w:rsid w:val="00825452"/>
    <w:rsid w:val="0082555D"/>
    <w:rsid w:val="00826058"/>
    <w:rsid w:val="00826A51"/>
    <w:rsid w:val="0082741E"/>
    <w:rsid w:val="0083071D"/>
    <w:rsid w:val="00830AA3"/>
    <w:rsid w:val="00830C71"/>
    <w:rsid w:val="00830E0F"/>
    <w:rsid w:val="00830EF6"/>
    <w:rsid w:val="00830F39"/>
    <w:rsid w:val="00831C7A"/>
    <w:rsid w:val="00831D77"/>
    <w:rsid w:val="008328B3"/>
    <w:rsid w:val="00833045"/>
    <w:rsid w:val="008335D8"/>
    <w:rsid w:val="008336DF"/>
    <w:rsid w:val="00834665"/>
    <w:rsid w:val="00835075"/>
    <w:rsid w:val="008371CB"/>
    <w:rsid w:val="008376EC"/>
    <w:rsid w:val="00837ED4"/>
    <w:rsid w:val="00840251"/>
    <w:rsid w:val="008406F5"/>
    <w:rsid w:val="008407DD"/>
    <w:rsid w:val="008428DF"/>
    <w:rsid w:val="00842DA5"/>
    <w:rsid w:val="0084322E"/>
    <w:rsid w:val="008434DE"/>
    <w:rsid w:val="008434FC"/>
    <w:rsid w:val="008446BC"/>
    <w:rsid w:val="00845885"/>
    <w:rsid w:val="0084595A"/>
    <w:rsid w:val="008459EA"/>
    <w:rsid w:val="00846BE8"/>
    <w:rsid w:val="0084712B"/>
    <w:rsid w:val="0085062A"/>
    <w:rsid w:val="00850B32"/>
    <w:rsid w:val="00850EF3"/>
    <w:rsid w:val="00850FBB"/>
    <w:rsid w:val="00851026"/>
    <w:rsid w:val="0085117E"/>
    <w:rsid w:val="0085156C"/>
    <w:rsid w:val="008518FA"/>
    <w:rsid w:val="00852915"/>
    <w:rsid w:val="0085345E"/>
    <w:rsid w:val="0085385A"/>
    <w:rsid w:val="00854062"/>
    <w:rsid w:val="00854A8A"/>
    <w:rsid w:val="00854E84"/>
    <w:rsid w:val="008554D8"/>
    <w:rsid w:val="00856222"/>
    <w:rsid w:val="008568C1"/>
    <w:rsid w:val="0085791E"/>
    <w:rsid w:val="00857D99"/>
    <w:rsid w:val="00857ECA"/>
    <w:rsid w:val="00857FE3"/>
    <w:rsid w:val="008607CA"/>
    <w:rsid w:val="00860BFE"/>
    <w:rsid w:val="00861047"/>
    <w:rsid w:val="008612EC"/>
    <w:rsid w:val="0086131E"/>
    <w:rsid w:val="00861BB2"/>
    <w:rsid w:val="00862401"/>
    <w:rsid w:val="00862601"/>
    <w:rsid w:val="00862ABC"/>
    <w:rsid w:val="00862D94"/>
    <w:rsid w:val="00863050"/>
    <w:rsid w:val="00863303"/>
    <w:rsid w:val="00863FB9"/>
    <w:rsid w:val="00864D0E"/>
    <w:rsid w:val="0086535E"/>
    <w:rsid w:val="00865456"/>
    <w:rsid w:val="008661C9"/>
    <w:rsid w:val="00866571"/>
    <w:rsid w:val="00866F15"/>
    <w:rsid w:val="00867988"/>
    <w:rsid w:val="00867B2E"/>
    <w:rsid w:val="00867F59"/>
    <w:rsid w:val="008703FC"/>
    <w:rsid w:val="00870689"/>
    <w:rsid w:val="008716B5"/>
    <w:rsid w:val="0087193C"/>
    <w:rsid w:val="00872CF7"/>
    <w:rsid w:val="00872D91"/>
    <w:rsid w:val="0087330C"/>
    <w:rsid w:val="008738DC"/>
    <w:rsid w:val="00873A32"/>
    <w:rsid w:val="00873C4D"/>
    <w:rsid w:val="00874B8C"/>
    <w:rsid w:val="00875716"/>
    <w:rsid w:val="00875FCA"/>
    <w:rsid w:val="0087601B"/>
    <w:rsid w:val="00876619"/>
    <w:rsid w:val="008767EC"/>
    <w:rsid w:val="00880132"/>
    <w:rsid w:val="0088101B"/>
    <w:rsid w:val="00881119"/>
    <w:rsid w:val="00881534"/>
    <w:rsid w:val="0088204C"/>
    <w:rsid w:val="00882BAF"/>
    <w:rsid w:val="008831A9"/>
    <w:rsid w:val="00883374"/>
    <w:rsid w:val="008837A0"/>
    <w:rsid w:val="00883AFA"/>
    <w:rsid w:val="00883B60"/>
    <w:rsid w:val="008848DA"/>
    <w:rsid w:val="00884C45"/>
    <w:rsid w:val="00885D7F"/>
    <w:rsid w:val="0088612A"/>
    <w:rsid w:val="00886404"/>
    <w:rsid w:val="00886614"/>
    <w:rsid w:val="008866B1"/>
    <w:rsid w:val="00886E6B"/>
    <w:rsid w:val="00887AEF"/>
    <w:rsid w:val="00887CD9"/>
    <w:rsid w:val="00887FE1"/>
    <w:rsid w:val="0089001D"/>
    <w:rsid w:val="008900A9"/>
    <w:rsid w:val="0089096C"/>
    <w:rsid w:val="0089101C"/>
    <w:rsid w:val="0089118E"/>
    <w:rsid w:val="0089128E"/>
    <w:rsid w:val="00892A9A"/>
    <w:rsid w:val="00893419"/>
    <w:rsid w:val="00894064"/>
    <w:rsid w:val="00894301"/>
    <w:rsid w:val="00894483"/>
    <w:rsid w:val="008A0306"/>
    <w:rsid w:val="008A2354"/>
    <w:rsid w:val="008A2C05"/>
    <w:rsid w:val="008A2C13"/>
    <w:rsid w:val="008A2EDA"/>
    <w:rsid w:val="008A43CA"/>
    <w:rsid w:val="008A55CB"/>
    <w:rsid w:val="008A569A"/>
    <w:rsid w:val="008A5F18"/>
    <w:rsid w:val="008A7434"/>
    <w:rsid w:val="008B2F92"/>
    <w:rsid w:val="008B3391"/>
    <w:rsid w:val="008B38B0"/>
    <w:rsid w:val="008B4EF0"/>
    <w:rsid w:val="008B5525"/>
    <w:rsid w:val="008B5753"/>
    <w:rsid w:val="008B5A22"/>
    <w:rsid w:val="008B6B65"/>
    <w:rsid w:val="008B7A6D"/>
    <w:rsid w:val="008C07CE"/>
    <w:rsid w:val="008C1D20"/>
    <w:rsid w:val="008C22C5"/>
    <w:rsid w:val="008C330E"/>
    <w:rsid w:val="008C55FC"/>
    <w:rsid w:val="008C6631"/>
    <w:rsid w:val="008C68E1"/>
    <w:rsid w:val="008C6923"/>
    <w:rsid w:val="008C6B53"/>
    <w:rsid w:val="008C70E5"/>
    <w:rsid w:val="008C7165"/>
    <w:rsid w:val="008C76E3"/>
    <w:rsid w:val="008C77A3"/>
    <w:rsid w:val="008C7B08"/>
    <w:rsid w:val="008D05BE"/>
    <w:rsid w:val="008D087E"/>
    <w:rsid w:val="008D0B37"/>
    <w:rsid w:val="008D1A0F"/>
    <w:rsid w:val="008D1E91"/>
    <w:rsid w:val="008D1F45"/>
    <w:rsid w:val="008D2283"/>
    <w:rsid w:val="008D2A25"/>
    <w:rsid w:val="008D306D"/>
    <w:rsid w:val="008D338C"/>
    <w:rsid w:val="008D3B65"/>
    <w:rsid w:val="008D3D18"/>
    <w:rsid w:val="008D4778"/>
    <w:rsid w:val="008D47AF"/>
    <w:rsid w:val="008D4923"/>
    <w:rsid w:val="008D5273"/>
    <w:rsid w:val="008D61F8"/>
    <w:rsid w:val="008D701E"/>
    <w:rsid w:val="008D776D"/>
    <w:rsid w:val="008D77D2"/>
    <w:rsid w:val="008E026D"/>
    <w:rsid w:val="008E033D"/>
    <w:rsid w:val="008E18F7"/>
    <w:rsid w:val="008E1F48"/>
    <w:rsid w:val="008E2B89"/>
    <w:rsid w:val="008E32D8"/>
    <w:rsid w:val="008E3630"/>
    <w:rsid w:val="008E4071"/>
    <w:rsid w:val="008E409E"/>
    <w:rsid w:val="008E4C4F"/>
    <w:rsid w:val="008E5953"/>
    <w:rsid w:val="008E598F"/>
    <w:rsid w:val="008E6559"/>
    <w:rsid w:val="008E70BF"/>
    <w:rsid w:val="008E7157"/>
    <w:rsid w:val="008E793E"/>
    <w:rsid w:val="008F290B"/>
    <w:rsid w:val="008F312F"/>
    <w:rsid w:val="008F38C0"/>
    <w:rsid w:val="008F3BD6"/>
    <w:rsid w:val="008F4524"/>
    <w:rsid w:val="008F5E28"/>
    <w:rsid w:val="008F5E50"/>
    <w:rsid w:val="008F60B3"/>
    <w:rsid w:val="008F6E24"/>
    <w:rsid w:val="008F7259"/>
    <w:rsid w:val="008F7581"/>
    <w:rsid w:val="008F7678"/>
    <w:rsid w:val="008F7C1A"/>
    <w:rsid w:val="00900172"/>
    <w:rsid w:val="00901623"/>
    <w:rsid w:val="009023DA"/>
    <w:rsid w:val="00903346"/>
    <w:rsid w:val="00903BD0"/>
    <w:rsid w:val="0090448A"/>
    <w:rsid w:val="00904615"/>
    <w:rsid w:val="0090610C"/>
    <w:rsid w:val="00906900"/>
    <w:rsid w:val="00906D55"/>
    <w:rsid w:val="00907EC3"/>
    <w:rsid w:val="00910BE8"/>
    <w:rsid w:val="0091105A"/>
    <w:rsid w:val="00911113"/>
    <w:rsid w:val="00911B35"/>
    <w:rsid w:val="00911D34"/>
    <w:rsid w:val="00911D86"/>
    <w:rsid w:val="00912336"/>
    <w:rsid w:val="00912515"/>
    <w:rsid w:val="00912CA8"/>
    <w:rsid w:val="00912CC2"/>
    <w:rsid w:val="009146D1"/>
    <w:rsid w:val="00914FBD"/>
    <w:rsid w:val="00915FEF"/>
    <w:rsid w:val="00920253"/>
    <w:rsid w:val="00920750"/>
    <w:rsid w:val="00920CC0"/>
    <w:rsid w:val="00921108"/>
    <w:rsid w:val="00921A37"/>
    <w:rsid w:val="00922273"/>
    <w:rsid w:val="009228A4"/>
    <w:rsid w:val="00922B9C"/>
    <w:rsid w:val="00923AF7"/>
    <w:rsid w:val="00923DE8"/>
    <w:rsid w:val="00924578"/>
    <w:rsid w:val="009252BC"/>
    <w:rsid w:val="0092588C"/>
    <w:rsid w:val="00925B3B"/>
    <w:rsid w:val="009267E3"/>
    <w:rsid w:val="00926AF6"/>
    <w:rsid w:val="00927210"/>
    <w:rsid w:val="00927701"/>
    <w:rsid w:val="00927ED8"/>
    <w:rsid w:val="00931A14"/>
    <w:rsid w:val="009326E8"/>
    <w:rsid w:val="009326E9"/>
    <w:rsid w:val="00932B25"/>
    <w:rsid w:val="009332FD"/>
    <w:rsid w:val="00934025"/>
    <w:rsid w:val="0093466F"/>
    <w:rsid w:val="00934F6C"/>
    <w:rsid w:val="00935561"/>
    <w:rsid w:val="00935721"/>
    <w:rsid w:val="009358E6"/>
    <w:rsid w:val="00936167"/>
    <w:rsid w:val="0093777E"/>
    <w:rsid w:val="00937CF4"/>
    <w:rsid w:val="0094003B"/>
    <w:rsid w:val="009406D1"/>
    <w:rsid w:val="009413D8"/>
    <w:rsid w:val="00941CD0"/>
    <w:rsid w:val="0094231C"/>
    <w:rsid w:val="009429BF"/>
    <w:rsid w:val="00942EA5"/>
    <w:rsid w:val="0094350F"/>
    <w:rsid w:val="00944CD0"/>
    <w:rsid w:val="00945423"/>
    <w:rsid w:val="0094680A"/>
    <w:rsid w:val="00947731"/>
    <w:rsid w:val="00947BB7"/>
    <w:rsid w:val="00953A4B"/>
    <w:rsid w:val="00954753"/>
    <w:rsid w:val="00954C50"/>
    <w:rsid w:val="0095591A"/>
    <w:rsid w:val="00955B92"/>
    <w:rsid w:val="0095672E"/>
    <w:rsid w:val="00957320"/>
    <w:rsid w:val="0095755F"/>
    <w:rsid w:val="00957ACA"/>
    <w:rsid w:val="00957D94"/>
    <w:rsid w:val="00957E78"/>
    <w:rsid w:val="00960060"/>
    <w:rsid w:val="00960817"/>
    <w:rsid w:val="00960D4C"/>
    <w:rsid w:val="00960E1D"/>
    <w:rsid w:val="00960E2B"/>
    <w:rsid w:val="009618A2"/>
    <w:rsid w:val="00961C3B"/>
    <w:rsid w:val="00961D91"/>
    <w:rsid w:val="009624B9"/>
    <w:rsid w:val="00962B28"/>
    <w:rsid w:val="00962E78"/>
    <w:rsid w:val="009634E9"/>
    <w:rsid w:val="00963775"/>
    <w:rsid w:val="00964AB7"/>
    <w:rsid w:val="00965C59"/>
    <w:rsid w:val="0096670F"/>
    <w:rsid w:val="00966D63"/>
    <w:rsid w:val="0096712F"/>
    <w:rsid w:val="00967D55"/>
    <w:rsid w:val="00967EBE"/>
    <w:rsid w:val="00970350"/>
    <w:rsid w:val="00970E0F"/>
    <w:rsid w:val="00970E14"/>
    <w:rsid w:val="00970F0F"/>
    <w:rsid w:val="00971337"/>
    <w:rsid w:val="00971831"/>
    <w:rsid w:val="00971E0C"/>
    <w:rsid w:val="00971FDE"/>
    <w:rsid w:val="00972934"/>
    <w:rsid w:val="0097367B"/>
    <w:rsid w:val="009736BF"/>
    <w:rsid w:val="009737DD"/>
    <w:rsid w:val="00973828"/>
    <w:rsid w:val="00973B86"/>
    <w:rsid w:val="00973BC1"/>
    <w:rsid w:val="0097412C"/>
    <w:rsid w:val="00974F06"/>
    <w:rsid w:val="00975109"/>
    <w:rsid w:val="0097528B"/>
    <w:rsid w:val="00975440"/>
    <w:rsid w:val="009758DF"/>
    <w:rsid w:val="0097592D"/>
    <w:rsid w:val="00975B57"/>
    <w:rsid w:val="00977729"/>
    <w:rsid w:val="00977F05"/>
    <w:rsid w:val="00981033"/>
    <w:rsid w:val="0098123B"/>
    <w:rsid w:val="009814E6"/>
    <w:rsid w:val="00982B7A"/>
    <w:rsid w:val="00983470"/>
    <w:rsid w:val="0098577E"/>
    <w:rsid w:val="009858A7"/>
    <w:rsid w:val="00985CAD"/>
    <w:rsid w:val="00986303"/>
    <w:rsid w:val="009876AC"/>
    <w:rsid w:val="009878D1"/>
    <w:rsid w:val="00987E7C"/>
    <w:rsid w:val="00987FAD"/>
    <w:rsid w:val="0099048B"/>
    <w:rsid w:val="00990F75"/>
    <w:rsid w:val="00991094"/>
    <w:rsid w:val="00991730"/>
    <w:rsid w:val="00991BB1"/>
    <w:rsid w:val="00991BE8"/>
    <w:rsid w:val="00991FAD"/>
    <w:rsid w:val="00992883"/>
    <w:rsid w:val="00992D4F"/>
    <w:rsid w:val="00993960"/>
    <w:rsid w:val="00993FED"/>
    <w:rsid w:val="009947BF"/>
    <w:rsid w:val="00994F95"/>
    <w:rsid w:val="009950D7"/>
    <w:rsid w:val="00995679"/>
    <w:rsid w:val="00995E16"/>
    <w:rsid w:val="00996F16"/>
    <w:rsid w:val="0099771C"/>
    <w:rsid w:val="009A05F8"/>
    <w:rsid w:val="009A0660"/>
    <w:rsid w:val="009A07F8"/>
    <w:rsid w:val="009A0839"/>
    <w:rsid w:val="009A2795"/>
    <w:rsid w:val="009A2B5A"/>
    <w:rsid w:val="009A2C0B"/>
    <w:rsid w:val="009A2FFF"/>
    <w:rsid w:val="009A337D"/>
    <w:rsid w:val="009A38D6"/>
    <w:rsid w:val="009A4494"/>
    <w:rsid w:val="009A49FC"/>
    <w:rsid w:val="009A4C38"/>
    <w:rsid w:val="009A5161"/>
    <w:rsid w:val="009A5163"/>
    <w:rsid w:val="009A6544"/>
    <w:rsid w:val="009B0FB6"/>
    <w:rsid w:val="009B18CD"/>
    <w:rsid w:val="009B1BAE"/>
    <w:rsid w:val="009B2236"/>
    <w:rsid w:val="009B2A34"/>
    <w:rsid w:val="009B40AE"/>
    <w:rsid w:val="009B4210"/>
    <w:rsid w:val="009B460C"/>
    <w:rsid w:val="009B46ED"/>
    <w:rsid w:val="009B5125"/>
    <w:rsid w:val="009B617B"/>
    <w:rsid w:val="009B702A"/>
    <w:rsid w:val="009B7BA0"/>
    <w:rsid w:val="009C01B4"/>
    <w:rsid w:val="009C029C"/>
    <w:rsid w:val="009C19CE"/>
    <w:rsid w:val="009C2757"/>
    <w:rsid w:val="009C27A5"/>
    <w:rsid w:val="009C29FD"/>
    <w:rsid w:val="009C3653"/>
    <w:rsid w:val="009C45C3"/>
    <w:rsid w:val="009C55B9"/>
    <w:rsid w:val="009C5747"/>
    <w:rsid w:val="009C66AF"/>
    <w:rsid w:val="009C6C95"/>
    <w:rsid w:val="009C7696"/>
    <w:rsid w:val="009C770A"/>
    <w:rsid w:val="009C7D05"/>
    <w:rsid w:val="009D080A"/>
    <w:rsid w:val="009D0C6F"/>
    <w:rsid w:val="009D0EA3"/>
    <w:rsid w:val="009D0EC4"/>
    <w:rsid w:val="009D11E6"/>
    <w:rsid w:val="009D1B97"/>
    <w:rsid w:val="009D2859"/>
    <w:rsid w:val="009D2A77"/>
    <w:rsid w:val="009D2DF3"/>
    <w:rsid w:val="009D37A4"/>
    <w:rsid w:val="009D392F"/>
    <w:rsid w:val="009D570C"/>
    <w:rsid w:val="009D5B1A"/>
    <w:rsid w:val="009D5D31"/>
    <w:rsid w:val="009D5FC7"/>
    <w:rsid w:val="009D64AF"/>
    <w:rsid w:val="009D668E"/>
    <w:rsid w:val="009D71D0"/>
    <w:rsid w:val="009D7E87"/>
    <w:rsid w:val="009E0CC6"/>
    <w:rsid w:val="009E0D36"/>
    <w:rsid w:val="009E1130"/>
    <w:rsid w:val="009E22D4"/>
    <w:rsid w:val="009E2EF9"/>
    <w:rsid w:val="009E34C3"/>
    <w:rsid w:val="009E37DA"/>
    <w:rsid w:val="009E4555"/>
    <w:rsid w:val="009E47AC"/>
    <w:rsid w:val="009E60CE"/>
    <w:rsid w:val="009E6C03"/>
    <w:rsid w:val="009E7227"/>
    <w:rsid w:val="009E75DA"/>
    <w:rsid w:val="009F1380"/>
    <w:rsid w:val="009F1ACF"/>
    <w:rsid w:val="009F2840"/>
    <w:rsid w:val="009F31B5"/>
    <w:rsid w:val="009F342E"/>
    <w:rsid w:val="009F482A"/>
    <w:rsid w:val="009F4E38"/>
    <w:rsid w:val="009F535F"/>
    <w:rsid w:val="009F6B2C"/>
    <w:rsid w:val="009F6EB1"/>
    <w:rsid w:val="009F7599"/>
    <w:rsid w:val="009F7637"/>
    <w:rsid w:val="00A011F6"/>
    <w:rsid w:val="00A01292"/>
    <w:rsid w:val="00A016FE"/>
    <w:rsid w:val="00A01EC7"/>
    <w:rsid w:val="00A01EDC"/>
    <w:rsid w:val="00A02029"/>
    <w:rsid w:val="00A02201"/>
    <w:rsid w:val="00A02941"/>
    <w:rsid w:val="00A02B2A"/>
    <w:rsid w:val="00A03FC4"/>
    <w:rsid w:val="00A04255"/>
    <w:rsid w:val="00A056D8"/>
    <w:rsid w:val="00A064C2"/>
    <w:rsid w:val="00A073CD"/>
    <w:rsid w:val="00A07725"/>
    <w:rsid w:val="00A100BB"/>
    <w:rsid w:val="00A105A6"/>
    <w:rsid w:val="00A11522"/>
    <w:rsid w:val="00A11B07"/>
    <w:rsid w:val="00A12069"/>
    <w:rsid w:val="00A1240A"/>
    <w:rsid w:val="00A12950"/>
    <w:rsid w:val="00A12DC2"/>
    <w:rsid w:val="00A13121"/>
    <w:rsid w:val="00A13766"/>
    <w:rsid w:val="00A13FC6"/>
    <w:rsid w:val="00A1568B"/>
    <w:rsid w:val="00A1578E"/>
    <w:rsid w:val="00A17C9B"/>
    <w:rsid w:val="00A205B2"/>
    <w:rsid w:val="00A20F2E"/>
    <w:rsid w:val="00A21287"/>
    <w:rsid w:val="00A2130B"/>
    <w:rsid w:val="00A219F3"/>
    <w:rsid w:val="00A239BC"/>
    <w:rsid w:val="00A250A9"/>
    <w:rsid w:val="00A2580B"/>
    <w:rsid w:val="00A258AF"/>
    <w:rsid w:val="00A26A93"/>
    <w:rsid w:val="00A26E31"/>
    <w:rsid w:val="00A27A89"/>
    <w:rsid w:val="00A303A7"/>
    <w:rsid w:val="00A305EF"/>
    <w:rsid w:val="00A30D71"/>
    <w:rsid w:val="00A30D9E"/>
    <w:rsid w:val="00A3108B"/>
    <w:rsid w:val="00A31716"/>
    <w:rsid w:val="00A31A51"/>
    <w:rsid w:val="00A32928"/>
    <w:rsid w:val="00A3393B"/>
    <w:rsid w:val="00A33A78"/>
    <w:rsid w:val="00A34024"/>
    <w:rsid w:val="00A3479C"/>
    <w:rsid w:val="00A347D5"/>
    <w:rsid w:val="00A351B3"/>
    <w:rsid w:val="00A355A6"/>
    <w:rsid w:val="00A36BD9"/>
    <w:rsid w:val="00A37420"/>
    <w:rsid w:val="00A40BE0"/>
    <w:rsid w:val="00A4109B"/>
    <w:rsid w:val="00A4115A"/>
    <w:rsid w:val="00A41858"/>
    <w:rsid w:val="00A41F6A"/>
    <w:rsid w:val="00A422EE"/>
    <w:rsid w:val="00A425EC"/>
    <w:rsid w:val="00A42652"/>
    <w:rsid w:val="00A426A1"/>
    <w:rsid w:val="00A43AEF"/>
    <w:rsid w:val="00A44FD4"/>
    <w:rsid w:val="00A45EFA"/>
    <w:rsid w:val="00A46C81"/>
    <w:rsid w:val="00A46EF4"/>
    <w:rsid w:val="00A47763"/>
    <w:rsid w:val="00A47FBC"/>
    <w:rsid w:val="00A508CF"/>
    <w:rsid w:val="00A51022"/>
    <w:rsid w:val="00A53860"/>
    <w:rsid w:val="00A54335"/>
    <w:rsid w:val="00A548B9"/>
    <w:rsid w:val="00A54B0D"/>
    <w:rsid w:val="00A54BD8"/>
    <w:rsid w:val="00A55153"/>
    <w:rsid w:val="00A55611"/>
    <w:rsid w:val="00A557CE"/>
    <w:rsid w:val="00A567E3"/>
    <w:rsid w:val="00A567F6"/>
    <w:rsid w:val="00A568DC"/>
    <w:rsid w:val="00A57282"/>
    <w:rsid w:val="00A57444"/>
    <w:rsid w:val="00A60085"/>
    <w:rsid w:val="00A600D1"/>
    <w:rsid w:val="00A60144"/>
    <w:rsid w:val="00A60607"/>
    <w:rsid w:val="00A60E08"/>
    <w:rsid w:val="00A6134A"/>
    <w:rsid w:val="00A6198B"/>
    <w:rsid w:val="00A61F0D"/>
    <w:rsid w:val="00A642BB"/>
    <w:rsid w:val="00A66301"/>
    <w:rsid w:val="00A673E7"/>
    <w:rsid w:val="00A67EA4"/>
    <w:rsid w:val="00A70208"/>
    <w:rsid w:val="00A70518"/>
    <w:rsid w:val="00A71E86"/>
    <w:rsid w:val="00A72E3B"/>
    <w:rsid w:val="00A72FD2"/>
    <w:rsid w:val="00A73034"/>
    <w:rsid w:val="00A7479A"/>
    <w:rsid w:val="00A752D6"/>
    <w:rsid w:val="00A75CE1"/>
    <w:rsid w:val="00A76A7E"/>
    <w:rsid w:val="00A77314"/>
    <w:rsid w:val="00A7782E"/>
    <w:rsid w:val="00A801B5"/>
    <w:rsid w:val="00A80247"/>
    <w:rsid w:val="00A8272F"/>
    <w:rsid w:val="00A8286E"/>
    <w:rsid w:val="00A82B1A"/>
    <w:rsid w:val="00A82E81"/>
    <w:rsid w:val="00A834FE"/>
    <w:rsid w:val="00A83D14"/>
    <w:rsid w:val="00A84BF0"/>
    <w:rsid w:val="00A84EF7"/>
    <w:rsid w:val="00A85242"/>
    <w:rsid w:val="00A853F1"/>
    <w:rsid w:val="00A87A8A"/>
    <w:rsid w:val="00A9035C"/>
    <w:rsid w:val="00A90977"/>
    <w:rsid w:val="00A90E10"/>
    <w:rsid w:val="00A92243"/>
    <w:rsid w:val="00A92D6B"/>
    <w:rsid w:val="00A93F2F"/>
    <w:rsid w:val="00A94159"/>
    <w:rsid w:val="00A94847"/>
    <w:rsid w:val="00A96FA2"/>
    <w:rsid w:val="00A9723B"/>
    <w:rsid w:val="00A978EE"/>
    <w:rsid w:val="00A97E30"/>
    <w:rsid w:val="00AA0256"/>
    <w:rsid w:val="00AA0BB0"/>
    <w:rsid w:val="00AA1968"/>
    <w:rsid w:val="00AA1A0C"/>
    <w:rsid w:val="00AA26C2"/>
    <w:rsid w:val="00AA2BFB"/>
    <w:rsid w:val="00AA3520"/>
    <w:rsid w:val="00AA4BEA"/>
    <w:rsid w:val="00AA561C"/>
    <w:rsid w:val="00AA67CB"/>
    <w:rsid w:val="00AA6F22"/>
    <w:rsid w:val="00AA7B68"/>
    <w:rsid w:val="00AB2B3E"/>
    <w:rsid w:val="00AB6C30"/>
    <w:rsid w:val="00AB7587"/>
    <w:rsid w:val="00AB75E1"/>
    <w:rsid w:val="00AC082A"/>
    <w:rsid w:val="00AC0EB5"/>
    <w:rsid w:val="00AC1B63"/>
    <w:rsid w:val="00AC2A9F"/>
    <w:rsid w:val="00AC5106"/>
    <w:rsid w:val="00AC5998"/>
    <w:rsid w:val="00AC64F3"/>
    <w:rsid w:val="00AC6F6D"/>
    <w:rsid w:val="00AD024C"/>
    <w:rsid w:val="00AD06D7"/>
    <w:rsid w:val="00AD088A"/>
    <w:rsid w:val="00AD0B49"/>
    <w:rsid w:val="00AD1978"/>
    <w:rsid w:val="00AD1EAE"/>
    <w:rsid w:val="00AD41EE"/>
    <w:rsid w:val="00AD54E8"/>
    <w:rsid w:val="00AD5C5F"/>
    <w:rsid w:val="00AD64E3"/>
    <w:rsid w:val="00AE004A"/>
    <w:rsid w:val="00AE2142"/>
    <w:rsid w:val="00AE2784"/>
    <w:rsid w:val="00AE2A34"/>
    <w:rsid w:val="00AE31FF"/>
    <w:rsid w:val="00AE3CEC"/>
    <w:rsid w:val="00AE4898"/>
    <w:rsid w:val="00AE49C5"/>
    <w:rsid w:val="00AE63FE"/>
    <w:rsid w:val="00AE6E2F"/>
    <w:rsid w:val="00AE76C4"/>
    <w:rsid w:val="00AE7AC4"/>
    <w:rsid w:val="00AE7D3B"/>
    <w:rsid w:val="00AF0CAC"/>
    <w:rsid w:val="00AF0DD6"/>
    <w:rsid w:val="00AF18D3"/>
    <w:rsid w:val="00AF2095"/>
    <w:rsid w:val="00AF26AF"/>
    <w:rsid w:val="00AF2D05"/>
    <w:rsid w:val="00AF4681"/>
    <w:rsid w:val="00AF5B7C"/>
    <w:rsid w:val="00AF6356"/>
    <w:rsid w:val="00AF63F4"/>
    <w:rsid w:val="00AF79E5"/>
    <w:rsid w:val="00B00447"/>
    <w:rsid w:val="00B02CF9"/>
    <w:rsid w:val="00B03A0D"/>
    <w:rsid w:val="00B03CCC"/>
    <w:rsid w:val="00B0483C"/>
    <w:rsid w:val="00B048BD"/>
    <w:rsid w:val="00B05D0C"/>
    <w:rsid w:val="00B0645A"/>
    <w:rsid w:val="00B077A4"/>
    <w:rsid w:val="00B1020E"/>
    <w:rsid w:val="00B109DD"/>
    <w:rsid w:val="00B10ACC"/>
    <w:rsid w:val="00B125EA"/>
    <w:rsid w:val="00B12858"/>
    <w:rsid w:val="00B12A88"/>
    <w:rsid w:val="00B13057"/>
    <w:rsid w:val="00B131E6"/>
    <w:rsid w:val="00B135B5"/>
    <w:rsid w:val="00B13D04"/>
    <w:rsid w:val="00B14C82"/>
    <w:rsid w:val="00B14DB7"/>
    <w:rsid w:val="00B15275"/>
    <w:rsid w:val="00B15A02"/>
    <w:rsid w:val="00B168F6"/>
    <w:rsid w:val="00B16C7B"/>
    <w:rsid w:val="00B16D13"/>
    <w:rsid w:val="00B17195"/>
    <w:rsid w:val="00B174D8"/>
    <w:rsid w:val="00B17627"/>
    <w:rsid w:val="00B204B4"/>
    <w:rsid w:val="00B2053D"/>
    <w:rsid w:val="00B21D8C"/>
    <w:rsid w:val="00B22286"/>
    <w:rsid w:val="00B2281B"/>
    <w:rsid w:val="00B22D64"/>
    <w:rsid w:val="00B23A16"/>
    <w:rsid w:val="00B2494E"/>
    <w:rsid w:val="00B25A76"/>
    <w:rsid w:val="00B271FC"/>
    <w:rsid w:val="00B274C7"/>
    <w:rsid w:val="00B27FBC"/>
    <w:rsid w:val="00B3062B"/>
    <w:rsid w:val="00B309F3"/>
    <w:rsid w:val="00B32829"/>
    <w:rsid w:val="00B32852"/>
    <w:rsid w:val="00B33115"/>
    <w:rsid w:val="00B33224"/>
    <w:rsid w:val="00B33371"/>
    <w:rsid w:val="00B33A84"/>
    <w:rsid w:val="00B34B26"/>
    <w:rsid w:val="00B35444"/>
    <w:rsid w:val="00B357C4"/>
    <w:rsid w:val="00B36CCA"/>
    <w:rsid w:val="00B3712A"/>
    <w:rsid w:val="00B375DE"/>
    <w:rsid w:val="00B401D9"/>
    <w:rsid w:val="00B4065A"/>
    <w:rsid w:val="00B40916"/>
    <w:rsid w:val="00B416F5"/>
    <w:rsid w:val="00B41B91"/>
    <w:rsid w:val="00B4204B"/>
    <w:rsid w:val="00B423F4"/>
    <w:rsid w:val="00B427E5"/>
    <w:rsid w:val="00B42CA4"/>
    <w:rsid w:val="00B452C0"/>
    <w:rsid w:val="00B454F3"/>
    <w:rsid w:val="00B45B3C"/>
    <w:rsid w:val="00B45C9E"/>
    <w:rsid w:val="00B469CF"/>
    <w:rsid w:val="00B46E54"/>
    <w:rsid w:val="00B474F7"/>
    <w:rsid w:val="00B47AAA"/>
    <w:rsid w:val="00B47AAE"/>
    <w:rsid w:val="00B47F6D"/>
    <w:rsid w:val="00B5063C"/>
    <w:rsid w:val="00B5076F"/>
    <w:rsid w:val="00B50ADF"/>
    <w:rsid w:val="00B51880"/>
    <w:rsid w:val="00B52812"/>
    <w:rsid w:val="00B52A58"/>
    <w:rsid w:val="00B53A17"/>
    <w:rsid w:val="00B53A60"/>
    <w:rsid w:val="00B53FC1"/>
    <w:rsid w:val="00B540C5"/>
    <w:rsid w:val="00B55098"/>
    <w:rsid w:val="00B556F5"/>
    <w:rsid w:val="00B55E0C"/>
    <w:rsid w:val="00B56E3B"/>
    <w:rsid w:val="00B57347"/>
    <w:rsid w:val="00B626D7"/>
    <w:rsid w:val="00B63A33"/>
    <w:rsid w:val="00B63DA8"/>
    <w:rsid w:val="00B64549"/>
    <w:rsid w:val="00B645B6"/>
    <w:rsid w:val="00B64819"/>
    <w:rsid w:val="00B64E18"/>
    <w:rsid w:val="00B66074"/>
    <w:rsid w:val="00B660E8"/>
    <w:rsid w:val="00B67681"/>
    <w:rsid w:val="00B67E45"/>
    <w:rsid w:val="00B70E35"/>
    <w:rsid w:val="00B713E0"/>
    <w:rsid w:val="00B71CF8"/>
    <w:rsid w:val="00B71EAC"/>
    <w:rsid w:val="00B71EE8"/>
    <w:rsid w:val="00B72683"/>
    <w:rsid w:val="00B73987"/>
    <w:rsid w:val="00B74AF1"/>
    <w:rsid w:val="00B74F7D"/>
    <w:rsid w:val="00B74FC6"/>
    <w:rsid w:val="00B7619F"/>
    <w:rsid w:val="00B77204"/>
    <w:rsid w:val="00B77298"/>
    <w:rsid w:val="00B77310"/>
    <w:rsid w:val="00B7797C"/>
    <w:rsid w:val="00B77D05"/>
    <w:rsid w:val="00B80371"/>
    <w:rsid w:val="00B80BDF"/>
    <w:rsid w:val="00B81562"/>
    <w:rsid w:val="00B81A07"/>
    <w:rsid w:val="00B81CB5"/>
    <w:rsid w:val="00B81DF2"/>
    <w:rsid w:val="00B822B4"/>
    <w:rsid w:val="00B82F3B"/>
    <w:rsid w:val="00B83446"/>
    <w:rsid w:val="00B836DB"/>
    <w:rsid w:val="00B8382E"/>
    <w:rsid w:val="00B84565"/>
    <w:rsid w:val="00B86549"/>
    <w:rsid w:val="00B867BE"/>
    <w:rsid w:val="00B86DA7"/>
    <w:rsid w:val="00B872A7"/>
    <w:rsid w:val="00B87441"/>
    <w:rsid w:val="00B90153"/>
    <w:rsid w:val="00B90996"/>
    <w:rsid w:val="00B90C67"/>
    <w:rsid w:val="00B90D73"/>
    <w:rsid w:val="00B928A8"/>
    <w:rsid w:val="00B92AA8"/>
    <w:rsid w:val="00B936E1"/>
    <w:rsid w:val="00B93DA7"/>
    <w:rsid w:val="00B94265"/>
    <w:rsid w:val="00B944EF"/>
    <w:rsid w:val="00B94538"/>
    <w:rsid w:val="00B94C6A"/>
    <w:rsid w:val="00B95C75"/>
    <w:rsid w:val="00B966B6"/>
    <w:rsid w:val="00B97D8D"/>
    <w:rsid w:val="00BA035B"/>
    <w:rsid w:val="00BA0C79"/>
    <w:rsid w:val="00BA0CF9"/>
    <w:rsid w:val="00BA0DEF"/>
    <w:rsid w:val="00BA1055"/>
    <w:rsid w:val="00BA1588"/>
    <w:rsid w:val="00BA1823"/>
    <w:rsid w:val="00BA1A55"/>
    <w:rsid w:val="00BA1FFB"/>
    <w:rsid w:val="00BA212F"/>
    <w:rsid w:val="00BA3271"/>
    <w:rsid w:val="00BA3566"/>
    <w:rsid w:val="00BA391B"/>
    <w:rsid w:val="00BA3A2F"/>
    <w:rsid w:val="00BA3AE0"/>
    <w:rsid w:val="00BA4A80"/>
    <w:rsid w:val="00BA6012"/>
    <w:rsid w:val="00BA7EFC"/>
    <w:rsid w:val="00BB0487"/>
    <w:rsid w:val="00BB0531"/>
    <w:rsid w:val="00BB2689"/>
    <w:rsid w:val="00BB2DB7"/>
    <w:rsid w:val="00BB301C"/>
    <w:rsid w:val="00BB3A41"/>
    <w:rsid w:val="00BB3E35"/>
    <w:rsid w:val="00BB4E9C"/>
    <w:rsid w:val="00BB5CB2"/>
    <w:rsid w:val="00BB5E83"/>
    <w:rsid w:val="00BB6009"/>
    <w:rsid w:val="00BB627C"/>
    <w:rsid w:val="00BB63B2"/>
    <w:rsid w:val="00BB799D"/>
    <w:rsid w:val="00BC1218"/>
    <w:rsid w:val="00BC1658"/>
    <w:rsid w:val="00BC1A22"/>
    <w:rsid w:val="00BC3D4B"/>
    <w:rsid w:val="00BC3F13"/>
    <w:rsid w:val="00BC3FE1"/>
    <w:rsid w:val="00BC49B4"/>
    <w:rsid w:val="00BC4D2C"/>
    <w:rsid w:val="00BC6578"/>
    <w:rsid w:val="00BC68C0"/>
    <w:rsid w:val="00BC6FF4"/>
    <w:rsid w:val="00BC7A3C"/>
    <w:rsid w:val="00BC7C0D"/>
    <w:rsid w:val="00BC7D73"/>
    <w:rsid w:val="00BD1329"/>
    <w:rsid w:val="00BD1945"/>
    <w:rsid w:val="00BD1D71"/>
    <w:rsid w:val="00BD1F44"/>
    <w:rsid w:val="00BD36C1"/>
    <w:rsid w:val="00BD44C8"/>
    <w:rsid w:val="00BD6423"/>
    <w:rsid w:val="00BD650C"/>
    <w:rsid w:val="00BD69E6"/>
    <w:rsid w:val="00BD6C5B"/>
    <w:rsid w:val="00BD75A4"/>
    <w:rsid w:val="00BD7FFC"/>
    <w:rsid w:val="00BE0A40"/>
    <w:rsid w:val="00BE0E37"/>
    <w:rsid w:val="00BE1E66"/>
    <w:rsid w:val="00BE2682"/>
    <w:rsid w:val="00BE2983"/>
    <w:rsid w:val="00BE2989"/>
    <w:rsid w:val="00BE2B7D"/>
    <w:rsid w:val="00BE39BA"/>
    <w:rsid w:val="00BE455A"/>
    <w:rsid w:val="00BE4C12"/>
    <w:rsid w:val="00BE6262"/>
    <w:rsid w:val="00BE7C82"/>
    <w:rsid w:val="00BF0D22"/>
    <w:rsid w:val="00BF1D17"/>
    <w:rsid w:val="00BF2725"/>
    <w:rsid w:val="00BF3DBA"/>
    <w:rsid w:val="00BF533D"/>
    <w:rsid w:val="00BF565E"/>
    <w:rsid w:val="00BF5C75"/>
    <w:rsid w:val="00BF5CAF"/>
    <w:rsid w:val="00BF778F"/>
    <w:rsid w:val="00BF7805"/>
    <w:rsid w:val="00BF798C"/>
    <w:rsid w:val="00C007CD"/>
    <w:rsid w:val="00C01291"/>
    <w:rsid w:val="00C02431"/>
    <w:rsid w:val="00C0332A"/>
    <w:rsid w:val="00C03FDE"/>
    <w:rsid w:val="00C043BD"/>
    <w:rsid w:val="00C05C64"/>
    <w:rsid w:val="00C060DD"/>
    <w:rsid w:val="00C0613C"/>
    <w:rsid w:val="00C06558"/>
    <w:rsid w:val="00C065B0"/>
    <w:rsid w:val="00C072AF"/>
    <w:rsid w:val="00C111C6"/>
    <w:rsid w:val="00C1132B"/>
    <w:rsid w:val="00C117A5"/>
    <w:rsid w:val="00C126D4"/>
    <w:rsid w:val="00C12AB2"/>
    <w:rsid w:val="00C12F0D"/>
    <w:rsid w:val="00C12F5A"/>
    <w:rsid w:val="00C1409A"/>
    <w:rsid w:val="00C1441C"/>
    <w:rsid w:val="00C14CAD"/>
    <w:rsid w:val="00C14DEE"/>
    <w:rsid w:val="00C16605"/>
    <w:rsid w:val="00C16BB2"/>
    <w:rsid w:val="00C16C04"/>
    <w:rsid w:val="00C16FA6"/>
    <w:rsid w:val="00C1755B"/>
    <w:rsid w:val="00C1763A"/>
    <w:rsid w:val="00C177AC"/>
    <w:rsid w:val="00C17931"/>
    <w:rsid w:val="00C205B8"/>
    <w:rsid w:val="00C21309"/>
    <w:rsid w:val="00C213DC"/>
    <w:rsid w:val="00C216AB"/>
    <w:rsid w:val="00C21E9E"/>
    <w:rsid w:val="00C2222D"/>
    <w:rsid w:val="00C23986"/>
    <w:rsid w:val="00C23AAF"/>
    <w:rsid w:val="00C241DC"/>
    <w:rsid w:val="00C24349"/>
    <w:rsid w:val="00C251E3"/>
    <w:rsid w:val="00C25F83"/>
    <w:rsid w:val="00C26332"/>
    <w:rsid w:val="00C30507"/>
    <w:rsid w:val="00C30C54"/>
    <w:rsid w:val="00C30C6F"/>
    <w:rsid w:val="00C3161A"/>
    <w:rsid w:val="00C32081"/>
    <w:rsid w:val="00C321C7"/>
    <w:rsid w:val="00C330A3"/>
    <w:rsid w:val="00C33288"/>
    <w:rsid w:val="00C3383C"/>
    <w:rsid w:val="00C346D9"/>
    <w:rsid w:val="00C34813"/>
    <w:rsid w:val="00C34F71"/>
    <w:rsid w:val="00C34FA5"/>
    <w:rsid w:val="00C35A44"/>
    <w:rsid w:val="00C35C68"/>
    <w:rsid w:val="00C366C0"/>
    <w:rsid w:val="00C36E4D"/>
    <w:rsid w:val="00C37C4A"/>
    <w:rsid w:val="00C4043C"/>
    <w:rsid w:val="00C404AC"/>
    <w:rsid w:val="00C4056C"/>
    <w:rsid w:val="00C41152"/>
    <w:rsid w:val="00C411E6"/>
    <w:rsid w:val="00C4132F"/>
    <w:rsid w:val="00C41413"/>
    <w:rsid w:val="00C41577"/>
    <w:rsid w:val="00C4170A"/>
    <w:rsid w:val="00C429D4"/>
    <w:rsid w:val="00C42F09"/>
    <w:rsid w:val="00C43215"/>
    <w:rsid w:val="00C43828"/>
    <w:rsid w:val="00C438B1"/>
    <w:rsid w:val="00C43B57"/>
    <w:rsid w:val="00C44BC4"/>
    <w:rsid w:val="00C44C17"/>
    <w:rsid w:val="00C44C45"/>
    <w:rsid w:val="00C451B6"/>
    <w:rsid w:val="00C4561A"/>
    <w:rsid w:val="00C465CE"/>
    <w:rsid w:val="00C4725A"/>
    <w:rsid w:val="00C476C3"/>
    <w:rsid w:val="00C47F54"/>
    <w:rsid w:val="00C50297"/>
    <w:rsid w:val="00C502E0"/>
    <w:rsid w:val="00C5091B"/>
    <w:rsid w:val="00C50EE1"/>
    <w:rsid w:val="00C51292"/>
    <w:rsid w:val="00C515CF"/>
    <w:rsid w:val="00C5185A"/>
    <w:rsid w:val="00C51E69"/>
    <w:rsid w:val="00C524CA"/>
    <w:rsid w:val="00C52733"/>
    <w:rsid w:val="00C52E39"/>
    <w:rsid w:val="00C538FB"/>
    <w:rsid w:val="00C54313"/>
    <w:rsid w:val="00C5454C"/>
    <w:rsid w:val="00C547E8"/>
    <w:rsid w:val="00C54CAD"/>
    <w:rsid w:val="00C55FA8"/>
    <w:rsid w:val="00C5775D"/>
    <w:rsid w:val="00C5784E"/>
    <w:rsid w:val="00C57B0D"/>
    <w:rsid w:val="00C6012C"/>
    <w:rsid w:val="00C61CA5"/>
    <w:rsid w:val="00C62154"/>
    <w:rsid w:val="00C6256E"/>
    <w:rsid w:val="00C62AA1"/>
    <w:rsid w:val="00C630AE"/>
    <w:rsid w:val="00C630C4"/>
    <w:rsid w:val="00C63111"/>
    <w:rsid w:val="00C65772"/>
    <w:rsid w:val="00C65AD4"/>
    <w:rsid w:val="00C66075"/>
    <w:rsid w:val="00C66BF2"/>
    <w:rsid w:val="00C66D0F"/>
    <w:rsid w:val="00C66D35"/>
    <w:rsid w:val="00C67550"/>
    <w:rsid w:val="00C7008D"/>
    <w:rsid w:val="00C70100"/>
    <w:rsid w:val="00C704D6"/>
    <w:rsid w:val="00C70D88"/>
    <w:rsid w:val="00C71A2C"/>
    <w:rsid w:val="00C72039"/>
    <w:rsid w:val="00C7226B"/>
    <w:rsid w:val="00C733FC"/>
    <w:rsid w:val="00C73AEE"/>
    <w:rsid w:val="00C73CB2"/>
    <w:rsid w:val="00C73FDE"/>
    <w:rsid w:val="00C75A39"/>
    <w:rsid w:val="00C75D8D"/>
    <w:rsid w:val="00C76324"/>
    <w:rsid w:val="00C764B3"/>
    <w:rsid w:val="00C76AD3"/>
    <w:rsid w:val="00C772F9"/>
    <w:rsid w:val="00C80544"/>
    <w:rsid w:val="00C80844"/>
    <w:rsid w:val="00C80F4F"/>
    <w:rsid w:val="00C823C4"/>
    <w:rsid w:val="00C826EC"/>
    <w:rsid w:val="00C8291C"/>
    <w:rsid w:val="00C82C27"/>
    <w:rsid w:val="00C82D62"/>
    <w:rsid w:val="00C832C4"/>
    <w:rsid w:val="00C83BD3"/>
    <w:rsid w:val="00C83EBA"/>
    <w:rsid w:val="00C84014"/>
    <w:rsid w:val="00C84DE4"/>
    <w:rsid w:val="00C860CC"/>
    <w:rsid w:val="00C86B0C"/>
    <w:rsid w:val="00C86F36"/>
    <w:rsid w:val="00C87B3A"/>
    <w:rsid w:val="00C87D0B"/>
    <w:rsid w:val="00C91155"/>
    <w:rsid w:val="00C91E4B"/>
    <w:rsid w:val="00C9270B"/>
    <w:rsid w:val="00C929D4"/>
    <w:rsid w:val="00C92B41"/>
    <w:rsid w:val="00C92FF9"/>
    <w:rsid w:val="00C93294"/>
    <w:rsid w:val="00C93D6F"/>
    <w:rsid w:val="00C94050"/>
    <w:rsid w:val="00C9431F"/>
    <w:rsid w:val="00C94B1F"/>
    <w:rsid w:val="00C95AA1"/>
    <w:rsid w:val="00C96859"/>
    <w:rsid w:val="00C974B6"/>
    <w:rsid w:val="00CA084C"/>
    <w:rsid w:val="00CA1349"/>
    <w:rsid w:val="00CA4510"/>
    <w:rsid w:val="00CA52D9"/>
    <w:rsid w:val="00CA5B3D"/>
    <w:rsid w:val="00CA5DE4"/>
    <w:rsid w:val="00CA71C2"/>
    <w:rsid w:val="00CA769F"/>
    <w:rsid w:val="00CA78C3"/>
    <w:rsid w:val="00CA7C2E"/>
    <w:rsid w:val="00CB071E"/>
    <w:rsid w:val="00CB0853"/>
    <w:rsid w:val="00CB0EBC"/>
    <w:rsid w:val="00CB1543"/>
    <w:rsid w:val="00CB1FE3"/>
    <w:rsid w:val="00CB23A1"/>
    <w:rsid w:val="00CB32F9"/>
    <w:rsid w:val="00CB4000"/>
    <w:rsid w:val="00CB45F9"/>
    <w:rsid w:val="00CB581B"/>
    <w:rsid w:val="00CB629D"/>
    <w:rsid w:val="00CB6332"/>
    <w:rsid w:val="00CB71A4"/>
    <w:rsid w:val="00CB72DD"/>
    <w:rsid w:val="00CB7586"/>
    <w:rsid w:val="00CC0157"/>
    <w:rsid w:val="00CC02EF"/>
    <w:rsid w:val="00CC18FC"/>
    <w:rsid w:val="00CC1909"/>
    <w:rsid w:val="00CC1CBB"/>
    <w:rsid w:val="00CC21EF"/>
    <w:rsid w:val="00CC2453"/>
    <w:rsid w:val="00CC2628"/>
    <w:rsid w:val="00CC354F"/>
    <w:rsid w:val="00CC35AC"/>
    <w:rsid w:val="00CC43E2"/>
    <w:rsid w:val="00CC4BAC"/>
    <w:rsid w:val="00CC4C41"/>
    <w:rsid w:val="00CC68CB"/>
    <w:rsid w:val="00CC6EE9"/>
    <w:rsid w:val="00CC7309"/>
    <w:rsid w:val="00CC7FC1"/>
    <w:rsid w:val="00CD0333"/>
    <w:rsid w:val="00CD065C"/>
    <w:rsid w:val="00CD139C"/>
    <w:rsid w:val="00CD1DF0"/>
    <w:rsid w:val="00CD2472"/>
    <w:rsid w:val="00CD2B20"/>
    <w:rsid w:val="00CD3151"/>
    <w:rsid w:val="00CD376F"/>
    <w:rsid w:val="00CD51E4"/>
    <w:rsid w:val="00CD53A3"/>
    <w:rsid w:val="00CD54AB"/>
    <w:rsid w:val="00CD5D35"/>
    <w:rsid w:val="00CD6067"/>
    <w:rsid w:val="00CD63A6"/>
    <w:rsid w:val="00CD648C"/>
    <w:rsid w:val="00CD67FA"/>
    <w:rsid w:val="00CD691D"/>
    <w:rsid w:val="00CD7245"/>
    <w:rsid w:val="00CD78E8"/>
    <w:rsid w:val="00CE0676"/>
    <w:rsid w:val="00CE0A85"/>
    <w:rsid w:val="00CE118B"/>
    <w:rsid w:val="00CE13ED"/>
    <w:rsid w:val="00CE1563"/>
    <w:rsid w:val="00CE258D"/>
    <w:rsid w:val="00CE260D"/>
    <w:rsid w:val="00CE29FE"/>
    <w:rsid w:val="00CE2FE2"/>
    <w:rsid w:val="00CE3A61"/>
    <w:rsid w:val="00CE4AF6"/>
    <w:rsid w:val="00CE5BAB"/>
    <w:rsid w:val="00CE6783"/>
    <w:rsid w:val="00CE67E2"/>
    <w:rsid w:val="00CE75B9"/>
    <w:rsid w:val="00CF025B"/>
    <w:rsid w:val="00CF085A"/>
    <w:rsid w:val="00CF0D63"/>
    <w:rsid w:val="00CF1885"/>
    <w:rsid w:val="00CF1D7B"/>
    <w:rsid w:val="00CF1F25"/>
    <w:rsid w:val="00CF2271"/>
    <w:rsid w:val="00CF24CD"/>
    <w:rsid w:val="00CF3135"/>
    <w:rsid w:val="00CF3654"/>
    <w:rsid w:val="00CF400B"/>
    <w:rsid w:val="00CF43BA"/>
    <w:rsid w:val="00CF4F3B"/>
    <w:rsid w:val="00CF5DC5"/>
    <w:rsid w:val="00CF67D6"/>
    <w:rsid w:val="00CF6AC8"/>
    <w:rsid w:val="00CF72FA"/>
    <w:rsid w:val="00CF731E"/>
    <w:rsid w:val="00CF76F2"/>
    <w:rsid w:val="00CF7E83"/>
    <w:rsid w:val="00D000AF"/>
    <w:rsid w:val="00D006D7"/>
    <w:rsid w:val="00D00709"/>
    <w:rsid w:val="00D00EFB"/>
    <w:rsid w:val="00D01192"/>
    <w:rsid w:val="00D02361"/>
    <w:rsid w:val="00D02F91"/>
    <w:rsid w:val="00D030F7"/>
    <w:rsid w:val="00D0312F"/>
    <w:rsid w:val="00D044E4"/>
    <w:rsid w:val="00D04AF0"/>
    <w:rsid w:val="00D04F9A"/>
    <w:rsid w:val="00D0558A"/>
    <w:rsid w:val="00D05C5A"/>
    <w:rsid w:val="00D0604F"/>
    <w:rsid w:val="00D064A2"/>
    <w:rsid w:val="00D06BC2"/>
    <w:rsid w:val="00D06C35"/>
    <w:rsid w:val="00D07A76"/>
    <w:rsid w:val="00D07E69"/>
    <w:rsid w:val="00D110F6"/>
    <w:rsid w:val="00D114DF"/>
    <w:rsid w:val="00D116C4"/>
    <w:rsid w:val="00D1183A"/>
    <w:rsid w:val="00D122E2"/>
    <w:rsid w:val="00D123AA"/>
    <w:rsid w:val="00D128CD"/>
    <w:rsid w:val="00D13484"/>
    <w:rsid w:val="00D1430F"/>
    <w:rsid w:val="00D15B92"/>
    <w:rsid w:val="00D17479"/>
    <w:rsid w:val="00D17D34"/>
    <w:rsid w:val="00D20345"/>
    <w:rsid w:val="00D20B09"/>
    <w:rsid w:val="00D20F6C"/>
    <w:rsid w:val="00D21220"/>
    <w:rsid w:val="00D212D8"/>
    <w:rsid w:val="00D21514"/>
    <w:rsid w:val="00D21B9C"/>
    <w:rsid w:val="00D21F93"/>
    <w:rsid w:val="00D2332C"/>
    <w:rsid w:val="00D235FC"/>
    <w:rsid w:val="00D23888"/>
    <w:rsid w:val="00D243E5"/>
    <w:rsid w:val="00D2467B"/>
    <w:rsid w:val="00D248C5"/>
    <w:rsid w:val="00D24A0A"/>
    <w:rsid w:val="00D25D54"/>
    <w:rsid w:val="00D2606B"/>
    <w:rsid w:val="00D26466"/>
    <w:rsid w:val="00D26644"/>
    <w:rsid w:val="00D2667D"/>
    <w:rsid w:val="00D26CC7"/>
    <w:rsid w:val="00D27655"/>
    <w:rsid w:val="00D30254"/>
    <w:rsid w:val="00D3047B"/>
    <w:rsid w:val="00D30876"/>
    <w:rsid w:val="00D30DE5"/>
    <w:rsid w:val="00D31404"/>
    <w:rsid w:val="00D31C21"/>
    <w:rsid w:val="00D3279A"/>
    <w:rsid w:val="00D33493"/>
    <w:rsid w:val="00D348C5"/>
    <w:rsid w:val="00D36F26"/>
    <w:rsid w:val="00D36FE8"/>
    <w:rsid w:val="00D376F1"/>
    <w:rsid w:val="00D37BFE"/>
    <w:rsid w:val="00D401E8"/>
    <w:rsid w:val="00D40BCC"/>
    <w:rsid w:val="00D41261"/>
    <w:rsid w:val="00D41D7B"/>
    <w:rsid w:val="00D41F24"/>
    <w:rsid w:val="00D41F8D"/>
    <w:rsid w:val="00D4218E"/>
    <w:rsid w:val="00D424AE"/>
    <w:rsid w:val="00D4362B"/>
    <w:rsid w:val="00D43B98"/>
    <w:rsid w:val="00D44789"/>
    <w:rsid w:val="00D44F5D"/>
    <w:rsid w:val="00D45627"/>
    <w:rsid w:val="00D457A4"/>
    <w:rsid w:val="00D46630"/>
    <w:rsid w:val="00D473F9"/>
    <w:rsid w:val="00D500AF"/>
    <w:rsid w:val="00D50247"/>
    <w:rsid w:val="00D503A1"/>
    <w:rsid w:val="00D50755"/>
    <w:rsid w:val="00D51554"/>
    <w:rsid w:val="00D52570"/>
    <w:rsid w:val="00D5274A"/>
    <w:rsid w:val="00D52EEE"/>
    <w:rsid w:val="00D53117"/>
    <w:rsid w:val="00D533A1"/>
    <w:rsid w:val="00D53803"/>
    <w:rsid w:val="00D542BB"/>
    <w:rsid w:val="00D54C21"/>
    <w:rsid w:val="00D55C80"/>
    <w:rsid w:val="00D55DDB"/>
    <w:rsid w:val="00D5745C"/>
    <w:rsid w:val="00D57C88"/>
    <w:rsid w:val="00D600CB"/>
    <w:rsid w:val="00D60400"/>
    <w:rsid w:val="00D60F4F"/>
    <w:rsid w:val="00D615BA"/>
    <w:rsid w:val="00D61884"/>
    <w:rsid w:val="00D62A17"/>
    <w:rsid w:val="00D62B27"/>
    <w:rsid w:val="00D64977"/>
    <w:rsid w:val="00D6569D"/>
    <w:rsid w:val="00D65F80"/>
    <w:rsid w:val="00D66937"/>
    <w:rsid w:val="00D67766"/>
    <w:rsid w:val="00D67D72"/>
    <w:rsid w:val="00D7066E"/>
    <w:rsid w:val="00D723AC"/>
    <w:rsid w:val="00D7299B"/>
    <w:rsid w:val="00D730C6"/>
    <w:rsid w:val="00D7334B"/>
    <w:rsid w:val="00D73629"/>
    <w:rsid w:val="00D75764"/>
    <w:rsid w:val="00D764AB"/>
    <w:rsid w:val="00D76D32"/>
    <w:rsid w:val="00D77187"/>
    <w:rsid w:val="00D80294"/>
    <w:rsid w:val="00D810E5"/>
    <w:rsid w:val="00D81B89"/>
    <w:rsid w:val="00D82349"/>
    <w:rsid w:val="00D82927"/>
    <w:rsid w:val="00D84953"/>
    <w:rsid w:val="00D866B8"/>
    <w:rsid w:val="00D86C4D"/>
    <w:rsid w:val="00D870F8"/>
    <w:rsid w:val="00D87233"/>
    <w:rsid w:val="00D87D62"/>
    <w:rsid w:val="00D87FB8"/>
    <w:rsid w:val="00D90328"/>
    <w:rsid w:val="00D9133C"/>
    <w:rsid w:val="00D917DD"/>
    <w:rsid w:val="00D91870"/>
    <w:rsid w:val="00D930CE"/>
    <w:rsid w:val="00D93DDB"/>
    <w:rsid w:val="00D9452A"/>
    <w:rsid w:val="00D94531"/>
    <w:rsid w:val="00D95A22"/>
    <w:rsid w:val="00D95C00"/>
    <w:rsid w:val="00D9723C"/>
    <w:rsid w:val="00DA077B"/>
    <w:rsid w:val="00DA1070"/>
    <w:rsid w:val="00DA188C"/>
    <w:rsid w:val="00DA1F3A"/>
    <w:rsid w:val="00DA2C1D"/>
    <w:rsid w:val="00DA2EE2"/>
    <w:rsid w:val="00DA44CA"/>
    <w:rsid w:val="00DA54EA"/>
    <w:rsid w:val="00DA5FB6"/>
    <w:rsid w:val="00DA6887"/>
    <w:rsid w:val="00DA7120"/>
    <w:rsid w:val="00DB0FCB"/>
    <w:rsid w:val="00DB168C"/>
    <w:rsid w:val="00DB25FC"/>
    <w:rsid w:val="00DB363E"/>
    <w:rsid w:val="00DB6EB4"/>
    <w:rsid w:val="00DB7DCA"/>
    <w:rsid w:val="00DC00C3"/>
    <w:rsid w:val="00DC0D9D"/>
    <w:rsid w:val="00DC1242"/>
    <w:rsid w:val="00DC15AE"/>
    <w:rsid w:val="00DC1EAB"/>
    <w:rsid w:val="00DC2412"/>
    <w:rsid w:val="00DC31FA"/>
    <w:rsid w:val="00DC47C9"/>
    <w:rsid w:val="00DC52B1"/>
    <w:rsid w:val="00DC5D96"/>
    <w:rsid w:val="00DC61F1"/>
    <w:rsid w:val="00DC686A"/>
    <w:rsid w:val="00DC70C0"/>
    <w:rsid w:val="00DC7C45"/>
    <w:rsid w:val="00DD202C"/>
    <w:rsid w:val="00DD25E2"/>
    <w:rsid w:val="00DD3271"/>
    <w:rsid w:val="00DD386E"/>
    <w:rsid w:val="00DD3971"/>
    <w:rsid w:val="00DD483F"/>
    <w:rsid w:val="00DD5140"/>
    <w:rsid w:val="00DD5FD8"/>
    <w:rsid w:val="00DD70CF"/>
    <w:rsid w:val="00DD7641"/>
    <w:rsid w:val="00DD7960"/>
    <w:rsid w:val="00DE0495"/>
    <w:rsid w:val="00DE0B40"/>
    <w:rsid w:val="00DE0D39"/>
    <w:rsid w:val="00DE1BE7"/>
    <w:rsid w:val="00DE1FC9"/>
    <w:rsid w:val="00DE2441"/>
    <w:rsid w:val="00DE3ED1"/>
    <w:rsid w:val="00DE47EE"/>
    <w:rsid w:val="00DE492D"/>
    <w:rsid w:val="00DE4B56"/>
    <w:rsid w:val="00DE51BA"/>
    <w:rsid w:val="00DE568C"/>
    <w:rsid w:val="00DE5F08"/>
    <w:rsid w:val="00DE7463"/>
    <w:rsid w:val="00DE7B12"/>
    <w:rsid w:val="00DF1184"/>
    <w:rsid w:val="00DF14CD"/>
    <w:rsid w:val="00DF16B0"/>
    <w:rsid w:val="00DF42F2"/>
    <w:rsid w:val="00DF45D3"/>
    <w:rsid w:val="00DF48E8"/>
    <w:rsid w:val="00DF5313"/>
    <w:rsid w:val="00DF5BB1"/>
    <w:rsid w:val="00DF667B"/>
    <w:rsid w:val="00DF719D"/>
    <w:rsid w:val="00DF73BB"/>
    <w:rsid w:val="00E0021F"/>
    <w:rsid w:val="00E01F9E"/>
    <w:rsid w:val="00E02210"/>
    <w:rsid w:val="00E024A8"/>
    <w:rsid w:val="00E036EA"/>
    <w:rsid w:val="00E03B43"/>
    <w:rsid w:val="00E05223"/>
    <w:rsid w:val="00E05308"/>
    <w:rsid w:val="00E05861"/>
    <w:rsid w:val="00E05B7A"/>
    <w:rsid w:val="00E1010C"/>
    <w:rsid w:val="00E10D5D"/>
    <w:rsid w:val="00E11519"/>
    <w:rsid w:val="00E11BB9"/>
    <w:rsid w:val="00E12323"/>
    <w:rsid w:val="00E125D2"/>
    <w:rsid w:val="00E1281A"/>
    <w:rsid w:val="00E12F7E"/>
    <w:rsid w:val="00E13F90"/>
    <w:rsid w:val="00E14B2F"/>
    <w:rsid w:val="00E14BDC"/>
    <w:rsid w:val="00E16883"/>
    <w:rsid w:val="00E16E6E"/>
    <w:rsid w:val="00E171A7"/>
    <w:rsid w:val="00E205ED"/>
    <w:rsid w:val="00E20620"/>
    <w:rsid w:val="00E20635"/>
    <w:rsid w:val="00E208A1"/>
    <w:rsid w:val="00E20DC9"/>
    <w:rsid w:val="00E20F22"/>
    <w:rsid w:val="00E20F84"/>
    <w:rsid w:val="00E212D4"/>
    <w:rsid w:val="00E213D9"/>
    <w:rsid w:val="00E21E57"/>
    <w:rsid w:val="00E223BC"/>
    <w:rsid w:val="00E22FBB"/>
    <w:rsid w:val="00E23ACB"/>
    <w:rsid w:val="00E2421A"/>
    <w:rsid w:val="00E24583"/>
    <w:rsid w:val="00E24FD1"/>
    <w:rsid w:val="00E25C33"/>
    <w:rsid w:val="00E26132"/>
    <w:rsid w:val="00E26273"/>
    <w:rsid w:val="00E272FC"/>
    <w:rsid w:val="00E3045B"/>
    <w:rsid w:val="00E305E0"/>
    <w:rsid w:val="00E3076F"/>
    <w:rsid w:val="00E332DC"/>
    <w:rsid w:val="00E335A7"/>
    <w:rsid w:val="00E33698"/>
    <w:rsid w:val="00E33E58"/>
    <w:rsid w:val="00E341FE"/>
    <w:rsid w:val="00E3422C"/>
    <w:rsid w:val="00E34236"/>
    <w:rsid w:val="00E34645"/>
    <w:rsid w:val="00E346B5"/>
    <w:rsid w:val="00E353D7"/>
    <w:rsid w:val="00E35981"/>
    <w:rsid w:val="00E35F24"/>
    <w:rsid w:val="00E370AE"/>
    <w:rsid w:val="00E375A7"/>
    <w:rsid w:val="00E40FD8"/>
    <w:rsid w:val="00E41203"/>
    <w:rsid w:val="00E424DA"/>
    <w:rsid w:val="00E42A7E"/>
    <w:rsid w:val="00E4370F"/>
    <w:rsid w:val="00E43847"/>
    <w:rsid w:val="00E43DE7"/>
    <w:rsid w:val="00E43E6A"/>
    <w:rsid w:val="00E4414F"/>
    <w:rsid w:val="00E445B5"/>
    <w:rsid w:val="00E45971"/>
    <w:rsid w:val="00E46188"/>
    <w:rsid w:val="00E46E67"/>
    <w:rsid w:val="00E47F24"/>
    <w:rsid w:val="00E50602"/>
    <w:rsid w:val="00E50D51"/>
    <w:rsid w:val="00E51015"/>
    <w:rsid w:val="00E52291"/>
    <w:rsid w:val="00E5362A"/>
    <w:rsid w:val="00E53B80"/>
    <w:rsid w:val="00E54021"/>
    <w:rsid w:val="00E549A3"/>
    <w:rsid w:val="00E563B7"/>
    <w:rsid w:val="00E56E6D"/>
    <w:rsid w:val="00E579E5"/>
    <w:rsid w:val="00E60D45"/>
    <w:rsid w:val="00E617CB"/>
    <w:rsid w:val="00E62A14"/>
    <w:rsid w:val="00E64692"/>
    <w:rsid w:val="00E659E6"/>
    <w:rsid w:val="00E65CB3"/>
    <w:rsid w:val="00E663BE"/>
    <w:rsid w:val="00E66950"/>
    <w:rsid w:val="00E66BC9"/>
    <w:rsid w:val="00E67025"/>
    <w:rsid w:val="00E6719E"/>
    <w:rsid w:val="00E67493"/>
    <w:rsid w:val="00E6760F"/>
    <w:rsid w:val="00E70169"/>
    <w:rsid w:val="00E711D9"/>
    <w:rsid w:val="00E71559"/>
    <w:rsid w:val="00E715EE"/>
    <w:rsid w:val="00E716F8"/>
    <w:rsid w:val="00E71B54"/>
    <w:rsid w:val="00E723F3"/>
    <w:rsid w:val="00E72C1A"/>
    <w:rsid w:val="00E75598"/>
    <w:rsid w:val="00E75627"/>
    <w:rsid w:val="00E75922"/>
    <w:rsid w:val="00E75D00"/>
    <w:rsid w:val="00E76B4D"/>
    <w:rsid w:val="00E76EA3"/>
    <w:rsid w:val="00E772F1"/>
    <w:rsid w:val="00E77558"/>
    <w:rsid w:val="00E803EC"/>
    <w:rsid w:val="00E80C81"/>
    <w:rsid w:val="00E8163B"/>
    <w:rsid w:val="00E81B31"/>
    <w:rsid w:val="00E831B5"/>
    <w:rsid w:val="00E831C2"/>
    <w:rsid w:val="00E8329C"/>
    <w:rsid w:val="00E841E4"/>
    <w:rsid w:val="00E8478F"/>
    <w:rsid w:val="00E85999"/>
    <w:rsid w:val="00E85C87"/>
    <w:rsid w:val="00E86490"/>
    <w:rsid w:val="00E87870"/>
    <w:rsid w:val="00E8793D"/>
    <w:rsid w:val="00E90607"/>
    <w:rsid w:val="00E912DE"/>
    <w:rsid w:val="00E917D8"/>
    <w:rsid w:val="00E93611"/>
    <w:rsid w:val="00E940F3"/>
    <w:rsid w:val="00E94396"/>
    <w:rsid w:val="00E94EE6"/>
    <w:rsid w:val="00E955A2"/>
    <w:rsid w:val="00E96005"/>
    <w:rsid w:val="00E96893"/>
    <w:rsid w:val="00E972F5"/>
    <w:rsid w:val="00EA023C"/>
    <w:rsid w:val="00EA0852"/>
    <w:rsid w:val="00EA1C10"/>
    <w:rsid w:val="00EA20C9"/>
    <w:rsid w:val="00EA4683"/>
    <w:rsid w:val="00EA4B25"/>
    <w:rsid w:val="00EA4B4A"/>
    <w:rsid w:val="00EA5321"/>
    <w:rsid w:val="00EA6D61"/>
    <w:rsid w:val="00EA6E02"/>
    <w:rsid w:val="00EA7724"/>
    <w:rsid w:val="00EA77DD"/>
    <w:rsid w:val="00EA7F7B"/>
    <w:rsid w:val="00EB06EF"/>
    <w:rsid w:val="00EB13F8"/>
    <w:rsid w:val="00EB3CC6"/>
    <w:rsid w:val="00EB451A"/>
    <w:rsid w:val="00EB45B9"/>
    <w:rsid w:val="00EB4999"/>
    <w:rsid w:val="00EB4F99"/>
    <w:rsid w:val="00EB5204"/>
    <w:rsid w:val="00EB53A3"/>
    <w:rsid w:val="00EB5914"/>
    <w:rsid w:val="00EB5FA6"/>
    <w:rsid w:val="00EB5FAB"/>
    <w:rsid w:val="00EB678F"/>
    <w:rsid w:val="00EB6A30"/>
    <w:rsid w:val="00EB72AF"/>
    <w:rsid w:val="00EB746A"/>
    <w:rsid w:val="00EC05BC"/>
    <w:rsid w:val="00EC068A"/>
    <w:rsid w:val="00EC0744"/>
    <w:rsid w:val="00EC0FFA"/>
    <w:rsid w:val="00EC173B"/>
    <w:rsid w:val="00EC3725"/>
    <w:rsid w:val="00EC3AFC"/>
    <w:rsid w:val="00EC3D86"/>
    <w:rsid w:val="00EC3FB6"/>
    <w:rsid w:val="00EC448D"/>
    <w:rsid w:val="00EC46D6"/>
    <w:rsid w:val="00EC4798"/>
    <w:rsid w:val="00EC4DB8"/>
    <w:rsid w:val="00EC4E9A"/>
    <w:rsid w:val="00EC4F78"/>
    <w:rsid w:val="00EC4F89"/>
    <w:rsid w:val="00EC5854"/>
    <w:rsid w:val="00EC6333"/>
    <w:rsid w:val="00EC7596"/>
    <w:rsid w:val="00EC7663"/>
    <w:rsid w:val="00EC7C36"/>
    <w:rsid w:val="00ED0E29"/>
    <w:rsid w:val="00ED43D1"/>
    <w:rsid w:val="00ED45D4"/>
    <w:rsid w:val="00ED57BB"/>
    <w:rsid w:val="00ED5986"/>
    <w:rsid w:val="00ED5B62"/>
    <w:rsid w:val="00ED5C69"/>
    <w:rsid w:val="00ED7164"/>
    <w:rsid w:val="00ED7182"/>
    <w:rsid w:val="00EE012D"/>
    <w:rsid w:val="00EE1276"/>
    <w:rsid w:val="00EE18DA"/>
    <w:rsid w:val="00EE283E"/>
    <w:rsid w:val="00EE2B6C"/>
    <w:rsid w:val="00EE39C8"/>
    <w:rsid w:val="00EE3B5B"/>
    <w:rsid w:val="00EE48B1"/>
    <w:rsid w:val="00EE4CE7"/>
    <w:rsid w:val="00EE5262"/>
    <w:rsid w:val="00EE533F"/>
    <w:rsid w:val="00EE56A5"/>
    <w:rsid w:val="00EE658B"/>
    <w:rsid w:val="00EE69A6"/>
    <w:rsid w:val="00EE7137"/>
    <w:rsid w:val="00EE732E"/>
    <w:rsid w:val="00EE799B"/>
    <w:rsid w:val="00EF01E6"/>
    <w:rsid w:val="00EF0528"/>
    <w:rsid w:val="00EF116F"/>
    <w:rsid w:val="00EF148C"/>
    <w:rsid w:val="00EF15C4"/>
    <w:rsid w:val="00EF163D"/>
    <w:rsid w:val="00EF2879"/>
    <w:rsid w:val="00EF311B"/>
    <w:rsid w:val="00EF4441"/>
    <w:rsid w:val="00EF5057"/>
    <w:rsid w:val="00EF5443"/>
    <w:rsid w:val="00EF5607"/>
    <w:rsid w:val="00EF58DB"/>
    <w:rsid w:val="00EF5A9A"/>
    <w:rsid w:val="00EF61CF"/>
    <w:rsid w:val="00EF6DB2"/>
    <w:rsid w:val="00EF6EEA"/>
    <w:rsid w:val="00EF7162"/>
    <w:rsid w:val="00EF7216"/>
    <w:rsid w:val="00EF7716"/>
    <w:rsid w:val="00EF794E"/>
    <w:rsid w:val="00EF7989"/>
    <w:rsid w:val="00F000EA"/>
    <w:rsid w:val="00F00AE6"/>
    <w:rsid w:val="00F0159E"/>
    <w:rsid w:val="00F01815"/>
    <w:rsid w:val="00F031FF"/>
    <w:rsid w:val="00F03C19"/>
    <w:rsid w:val="00F03CAB"/>
    <w:rsid w:val="00F04AE4"/>
    <w:rsid w:val="00F05DC2"/>
    <w:rsid w:val="00F05FA2"/>
    <w:rsid w:val="00F067ED"/>
    <w:rsid w:val="00F06841"/>
    <w:rsid w:val="00F06E73"/>
    <w:rsid w:val="00F11978"/>
    <w:rsid w:val="00F11D5C"/>
    <w:rsid w:val="00F12227"/>
    <w:rsid w:val="00F127A5"/>
    <w:rsid w:val="00F130BA"/>
    <w:rsid w:val="00F13595"/>
    <w:rsid w:val="00F13CB7"/>
    <w:rsid w:val="00F14133"/>
    <w:rsid w:val="00F14C3C"/>
    <w:rsid w:val="00F14EFB"/>
    <w:rsid w:val="00F153BF"/>
    <w:rsid w:val="00F15606"/>
    <w:rsid w:val="00F156E4"/>
    <w:rsid w:val="00F1632C"/>
    <w:rsid w:val="00F16525"/>
    <w:rsid w:val="00F16BAB"/>
    <w:rsid w:val="00F16CC9"/>
    <w:rsid w:val="00F20243"/>
    <w:rsid w:val="00F21671"/>
    <w:rsid w:val="00F233A3"/>
    <w:rsid w:val="00F23B31"/>
    <w:rsid w:val="00F23E51"/>
    <w:rsid w:val="00F24347"/>
    <w:rsid w:val="00F24F55"/>
    <w:rsid w:val="00F266F5"/>
    <w:rsid w:val="00F301E6"/>
    <w:rsid w:val="00F307CC"/>
    <w:rsid w:val="00F30BDF"/>
    <w:rsid w:val="00F30CEB"/>
    <w:rsid w:val="00F30E88"/>
    <w:rsid w:val="00F324FF"/>
    <w:rsid w:val="00F327FD"/>
    <w:rsid w:val="00F32E72"/>
    <w:rsid w:val="00F34A49"/>
    <w:rsid w:val="00F34D72"/>
    <w:rsid w:val="00F35240"/>
    <w:rsid w:val="00F353CB"/>
    <w:rsid w:val="00F354F2"/>
    <w:rsid w:val="00F357A9"/>
    <w:rsid w:val="00F36BF2"/>
    <w:rsid w:val="00F375D1"/>
    <w:rsid w:val="00F37698"/>
    <w:rsid w:val="00F40077"/>
    <w:rsid w:val="00F40CB1"/>
    <w:rsid w:val="00F41A14"/>
    <w:rsid w:val="00F444CF"/>
    <w:rsid w:val="00F446D8"/>
    <w:rsid w:val="00F44DE5"/>
    <w:rsid w:val="00F451F8"/>
    <w:rsid w:val="00F4538A"/>
    <w:rsid w:val="00F455C0"/>
    <w:rsid w:val="00F461F4"/>
    <w:rsid w:val="00F462BE"/>
    <w:rsid w:val="00F464F6"/>
    <w:rsid w:val="00F46B95"/>
    <w:rsid w:val="00F46DA8"/>
    <w:rsid w:val="00F47630"/>
    <w:rsid w:val="00F478AA"/>
    <w:rsid w:val="00F513B6"/>
    <w:rsid w:val="00F517B7"/>
    <w:rsid w:val="00F51CB5"/>
    <w:rsid w:val="00F51DBF"/>
    <w:rsid w:val="00F51E11"/>
    <w:rsid w:val="00F538E3"/>
    <w:rsid w:val="00F53ADE"/>
    <w:rsid w:val="00F55CD8"/>
    <w:rsid w:val="00F5698A"/>
    <w:rsid w:val="00F56EA8"/>
    <w:rsid w:val="00F5799A"/>
    <w:rsid w:val="00F60CF1"/>
    <w:rsid w:val="00F622EC"/>
    <w:rsid w:val="00F62550"/>
    <w:rsid w:val="00F625A8"/>
    <w:rsid w:val="00F62774"/>
    <w:rsid w:val="00F62867"/>
    <w:rsid w:val="00F634AB"/>
    <w:rsid w:val="00F639B8"/>
    <w:rsid w:val="00F64C6D"/>
    <w:rsid w:val="00F65393"/>
    <w:rsid w:val="00F66194"/>
    <w:rsid w:val="00F67DE4"/>
    <w:rsid w:val="00F702DC"/>
    <w:rsid w:val="00F7087C"/>
    <w:rsid w:val="00F70AE2"/>
    <w:rsid w:val="00F70DEF"/>
    <w:rsid w:val="00F71452"/>
    <w:rsid w:val="00F7184D"/>
    <w:rsid w:val="00F720CE"/>
    <w:rsid w:val="00F72BDB"/>
    <w:rsid w:val="00F74828"/>
    <w:rsid w:val="00F74C71"/>
    <w:rsid w:val="00F7538F"/>
    <w:rsid w:val="00F7589A"/>
    <w:rsid w:val="00F75CAC"/>
    <w:rsid w:val="00F75DF1"/>
    <w:rsid w:val="00F76805"/>
    <w:rsid w:val="00F76849"/>
    <w:rsid w:val="00F7746D"/>
    <w:rsid w:val="00F77D3B"/>
    <w:rsid w:val="00F77EB9"/>
    <w:rsid w:val="00F77EEC"/>
    <w:rsid w:val="00F8150C"/>
    <w:rsid w:val="00F815E8"/>
    <w:rsid w:val="00F82400"/>
    <w:rsid w:val="00F826C6"/>
    <w:rsid w:val="00F8277B"/>
    <w:rsid w:val="00F82925"/>
    <w:rsid w:val="00F83327"/>
    <w:rsid w:val="00F8382A"/>
    <w:rsid w:val="00F838C3"/>
    <w:rsid w:val="00F8399C"/>
    <w:rsid w:val="00F83F5C"/>
    <w:rsid w:val="00F83FC7"/>
    <w:rsid w:val="00F87D67"/>
    <w:rsid w:val="00F90243"/>
    <w:rsid w:val="00F9036B"/>
    <w:rsid w:val="00F9075A"/>
    <w:rsid w:val="00F91298"/>
    <w:rsid w:val="00F91471"/>
    <w:rsid w:val="00F91726"/>
    <w:rsid w:val="00F9182F"/>
    <w:rsid w:val="00F920E6"/>
    <w:rsid w:val="00F92B89"/>
    <w:rsid w:val="00F9347C"/>
    <w:rsid w:val="00F9389F"/>
    <w:rsid w:val="00F93C97"/>
    <w:rsid w:val="00F94D22"/>
    <w:rsid w:val="00F9572F"/>
    <w:rsid w:val="00F95905"/>
    <w:rsid w:val="00F959A5"/>
    <w:rsid w:val="00F9600A"/>
    <w:rsid w:val="00F9604B"/>
    <w:rsid w:val="00F967C0"/>
    <w:rsid w:val="00F96AB0"/>
    <w:rsid w:val="00F971E1"/>
    <w:rsid w:val="00F97990"/>
    <w:rsid w:val="00F97A4E"/>
    <w:rsid w:val="00FA14A4"/>
    <w:rsid w:val="00FA15CD"/>
    <w:rsid w:val="00FA2D43"/>
    <w:rsid w:val="00FA3B10"/>
    <w:rsid w:val="00FA47E2"/>
    <w:rsid w:val="00FA4BBB"/>
    <w:rsid w:val="00FA52CE"/>
    <w:rsid w:val="00FA5581"/>
    <w:rsid w:val="00FA7580"/>
    <w:rsid w:val="00FA7C26"/>
    <w:rsid w:val="00FA7C8B"/>
    <w:rsid w:val="00FA7D0E"/>
    <w:rsid w:val="00FB0D27"/>
    <w:rsid w:val="00FB131D"/>
    <w:rsid w:val="00FB197C"/>
    <w:rsid w:val="00FB1D15"/>
    <w:rsid w:val="00FB1E82"/>
    <w:rsid w:val="00FB2F92"/>
    <w:rsid w:val="00FB3EF6"/>
    <w:rsid w:val="00FB474F"/>
    <w:rsid w:val="00FB47F6"/>
    <w:rsid w:val="00FB4A75"/>
    <w:rsid w:val="00FB6A4F"/>
    <w:rsid w:val="00FB72ED"/>
    <w:rsid w:val="00FB7369"/>
    <w:rsid w:val="00FB7B6E"/>
    <w:rsid w:val="00FC0A1E"/>
    <w:rsid w:val="00FC0E9D"/>
    <w:rsid w:val="00FC1031"/>
    <w:rsid w:val="00FC14F1"/>
    <w:rsid w:val="00FC16C3"/>
    <w:rsid w:val="00FC2089"/>
    <w:rsid w:val="00FC27D9"/>
    <w:rsid w:val="00FC2FCB"/>
    <w:rsid w:val="00FC4573"/>
    <w:rsid w:val="00FC60CA"/>
    <w:rsid w:val="00FC665B"/>
    <w:rsid w:val="00FC6A18"/>
    <w:rsid w:val="00FC7670"/>
    <w:rsid w:val="00FD04EC"/>
    <w:rsid w:val="00FD0B9F"/>
    <w:rsid w:val="00FD1120"/>
    <w:rsid w:val="00FD1715"/>
    <w:rsid w:val="00FD179B"/>
    <w:rsid w:val="00FD1DE1"/>
    <w:rsid w:val="00FD3201"/>
    <w:rsid w:val="00FD4AB2"/>
    <w:rsid w:val="00FD579F"/>
    <w:rsid w:val="00FD6037"/>
    <w:rsid w:val="00FD6727"/>
    <w:rsid w:val="00FD742A"/>
    <w:rsid w:val="00FD7BD0"/>
    <w:rsid w:val="00FE0C88"/>
    <w:rsid w:val="00FE1561"/>
    <w:rsid w:val="00FE1667"/>
    <w:rsid w:val="00FE378F"/>
    <w:rsid w:val="00FE3EB2"/>
    <w:rsid w:val="00FE46AB"/>
    <w:rsid w:val="00FE4AA7"/>
    <w:rsid w:val="00FE4DD4"/>
    <w:rsid w:val="00FE550A"/>
    <w:rsid w:val="00FE59D6"/>
    <w:rsid w:val="00FE5E4B"/>
    <w:rsid w:val="00FE652C"/>
    <w:rsid w:val="00FE6694"/>
    <w:rsid w:val="00FE720C"/>
    <w:rsid w:val="00FE770B"/>
    <w:rsid w:val="00FE7B5D"/>
    <w:rsid w:val="00FE7F61"/>
    <w:rsid w:val="00FF04D9"/>
    <w:rsid w:val="00FF0593"/>
    <w:rsid w:val="00FF1687"/>
    <w:rsid w:val="00FF19D0"/>
    <w:rsid w:val="00FF24D5"/>
    <w:rsid w:val="00FF2524"/>
    <w:rsid w:val="00FF342C"/>
    <w:rsid w:val="00FF35F5"/>
    <w:rsid w:val="00FF36F2"/>
    <w:rsid w:val="00FF4C91"/>
    <w:rsid w:val="00FF4DEC"/>
    <w:rsid w:val="00FF60B7"/>
    <w:rsid w:val="00FF6A7F"/>
    <w:rsid w:val="00FF6B2D"/>
    <w:rsid w:val="00FF7B49"/>
    <w:rsid w:val="00FF7E28"/>
    <w:rsid w:val="010333FC"/>
    <w:rsid w:val="010542A2"/>
    <w:rsid w:val="010A3197"/>
    <w:rsid w:val="011131D6"/>
    <w:rsid w:val="011253ED"/>
    <w:rsid w:val="01125C8E"/>
    <w:rsid w:val="01160EA3"/>
    <w:rsid w:val="01183784"/>
    <w:rsid w:val="012515C4"/>
    <w:rsid w:val="01253372"/>
    <w:rsid w:val="01284C10"/>
    <w:rsid w:val="012A2737"/>
    <w:rsid w:val="012A4E2C"/>
    <w:rsid w:val="012F4380"/>
    <w:rsid w:val="01374E54"/>
    <w:rsid w:val="01390FFF"/>
    <w:rsid w:val="013B2B96"/>
    <w:rsid w:val="01454ACF"/>
    <w:rsid w:val="014C6B51"/>
    <w:rsid w:val="01514167"/>
    <w:rsid w:val="01556952"/>
    <w:rsid w:val="015D0D5E"/>
    <w:rsid w:val="01633E9B"/>
    <w:rsid w:val="01650689"/>
    <w:rsid w:val="016A6FD7"/>
    <w:rsid w:val="017938E8"/>
    <w:rsid w:val="017B2F92"/>
    <w:rsid w:val="017D31AE"/>
    <w:rsid w:val="018F6A3E"/>
    <w:rsid w:val="019422A6"/>
    <w:rsid w:val="01A85D51"/>
    <w:rsid w:val="01AF5332"/>
    <w:rsid w:val="01C4531A"/>
    <w:rsid w:val="01C7267B"/>
    <w:rsid w:val="01CF32DE"/>
    <w:rsid w:val="01D152A8"/>
    <w:rsid w:val="01D803E5"/>
    <w:rsid w:val="01D86637"/>
    <w:rsid w:val="01DB1C83"/>
    <w:rsid w:val="01DD3C4D"/>
    <w:rsid w:val="01E0373D"/>
    <w:rsid w:val="01EB4256"/>
    <w:rsid w:val="01EC0334"/>
    <w:rsid w:val="01F82835"/>
    <w:rsid w:val="01FB0577"/>
    <w:rsid w:val="01FF3BC3"/>
    <w:rsid w:val="020236B3"/>
    <w:rsid w:val="02050EBC"/>
    <w:rsid w:val="020B07BA"/>
    <w:rsid w:val="020E02AA"/>
    <w:rsid w:val="020E654D"/>
    <w:rsid w:val="020E6BA6"/>
    <w:rsid w:val="02113F16"/>
    <w:rsid w:val="021533E7"/>
    <w:rsid w:val="021653B1"/>
    <w:rsid w:val="02181129"/>
    <w:rsid w:val="02186A33"/>
    <w:rsid w:val="021B6523"/>
    <w:rsid w:val="021D229B"/>
    <w:rsid w:val="021F7DC1"/>
    <w:rsid w:val="02276B3D"/>
    <w:rsid w:val="02290C40"/>
    <w:rsid w:val="022C0730"/>
    <w:rsid w:val="022E44A8"/>
    <w:rsid w:val="02301FCF"/>
    <w:rsid w:val="023B6BC5"/>
    <w:rsid w:val="024C53B3"/>
    <w:rsid w:val="025A704C"/>
    <w:rsid w:val="026A7D67"/>
    <w:rsid w:val="02743381"/>
    <w:rsid w:val="027619AC"/>
    <w:rsid w:val="02783976"/>
    <w:rsid w:val="027A76EE"/>
    <w:rsid w:val="027B2B5B"/>
    <w:rsid w:val="027B3F88"/>
    <w:rsid w:val="027C3466"/>
    <w:rsid w:val="027F2191"/>
    <w:rsid w:val="02841530"/>
    <w:rsid w:val="02897931"/>
    <w:rsid w:val="028B5457"/>
    <w:rsid w:val="02954528"/>
    <w:rsid w:val="029C3B08"/>
    <w:rsid w:val="029F0F02"/>
    <w:rsid w:val="02A66735"/>
    <w:rsid w:val="02AE7397"/>
    <w:rsid w:val="02AF383B"/>
    <w:rsid w:val="02B50726"/>
    <w:rsid w:val="02BA5D3C"/>
    <w:rsid w:val="02C1356F"/>
    <w:rsid w:val="02C60B85"/>
    <w:rsid w:val="02C90896"/>
    <w:rsid w:val="02C95F7F"/>
    <w:rsid w:val="02D36DFE"/>
    <w:rsid w:val="02D97955"/>
    <w:rsid w:val="02DA5D4A"/>
    <w:rsid w:val="02E07024"/>
    <w:rsid w:val="02E66B31"/>
    <w:rsid w:val="02EB239A"/>
    <w:rsid w:val="02EF04F4"/>
    <w:rsid w:val="02F74966"/>
    <w:rsid w:val="02FE20CD"/>
    <w:rsid w:val="02FF7BF3"/>
    <w:rsid w:val="03011BBD"/>
    <w:rsid w:val="03015719"/>
    <w:rsid w:val="03076D9C"/>
    <w:rsid w:val="0314369E"/>
    <w:rsid w:val="0317318F"/>
    <w:rsid w:val="032064E7"/>
    <w:rsid w:val="032558AB"/>
    <w:rsid w:val="03261624"/>
    <w:rsid w:val="03297AD5"/>
    <w:rsid w:val="032A3470"/>
    <w:rsid w:val="032F672A"/>
    <w:rsid w:val="03321D76"/>
    <w:rsid w:val="03345AEF"/>
    <w:rsid w:val="03367AB9"/>
    <w:rsid w:val="033A0C2B"/>
    <w:rsid w:val="033C2BF5"/>
    <w:rsid w:val="03455F4E"/>
    <w:rsid w:val="03457CFC"/>
    <w:rsid w:val="035241C7"/>
    <w:rsid w:val="03541CED"/>
    <w:rsid w:val="035B751F"/>
    <w:rsid w:val="036A59B4"/>
    <w:rsid w:val="036B7036"/>
    <w:rsid w:val="03771E7F"/>
    <w:rsid w:val="03793528"/>
    <w:rsid w:val="03824AAC"/>
    <w:rsid w:val="03914CEF"/>
    <w:rsid w:val="03942A31"/>
    <w:rsid w:val="03962305"/>
    <w:rsid w:val="03966938"/>
    <w:rsid w:val="039B3DC0"/>
    <w:rsid w:val="039E740C"/>
    <w:rsid w:val="03A762C0"/>
    <w:rsid w:val="03AB48F5"/>
    <w:rsid w:val="03B43C9D"/>
    <w:rsid w:val="03B7667D"/>
    <w:rsid w:val="03BA6178"/>
    <w:rsid w:val="03BB1D6C"/>
    <w:rsid w:val="03C03826"/>
    <w:rsid w:val="03C07382"/>
    <w:rsid w:val="03C2134C"/>
    <w:rsid w:val="03CA0201"/>
    <w:rsid w:val="03D1333D"/>
    <w:rsid w:val="03D35307"/>
    <w:rsid w:val="03DD7F34"/>
    <w:rsid w:val="03E2379C"/>
    <w:rsid w:val="03E47515"/>
    <w:rsid w:val="03EB2962"/>
    <w:rsid w:val="03F37758"/>
    <w:rsid w:val="03F51722"/>
    <w:rsid w:val="03F84D6E"/>
    <w:rsid w:val="03FD2384"/>
    <w:rsid w:val="04001E75"/>
    <w:rsid w:val="04043713"/>
    <w:rsid w:val="040939F5"/>
    <w:rsid w:val="040A4AA1"/>
    <w:rsid w:val="040A54FE"/>
    <w:rsid w:val="040E6340"/>
    <w:rsid w:val="041A1188"/>
    <w:rsid w:val="042C0EBC"/>
    <w:rsid w:val="0430275A"/>
    <w:rsid w:val="043B4C5B"/>
    <w:rsid w:val="043F299D"/>
    <w:rsid w:val="044C330C"/>
    <w:rsid w:val="044C6E68"/>
    <w:rsid w:val="04506958"/>
    <w:rsid w:val="045213FE"/>
    <w:rsid w:val="045A1A30"/>
    <w:rsid w:val="045B091B"/>
    <w:rsid w:val="04610B65"/>
    <w:rsid w:val="046248DD"/>
    <w:rsid w:val="04637C2B"/>
    <w:rsid w:val="046C3066"/>
    <w:rsid w:val="046E3282"/>
    <w:rsid w:val="04702B56"/>
    <w:rsid w:val="04722D72"/>
    <w:rsid w:val="04807291"/>
    <w:rsid w:val="04826D2E"/>
    <w:rsid w:val="04891E6A"/>
    <w:rsid w:val="048B3E34"/>
    <w:rsid w:val="04956A61"/>
    <w:rsid w:val="04983022"/>
    <w:rsid w:val="04992E63"/>
    <w:rsid w:val="04A62A1C"/>
    <w:rsid w:val="04AE7B23"/>
    <w:rsid w:val="04BA7D16"/>
    <w:rsid w:val="04C2712A"/>
    <w:rsid w:val="04C34B21"/>
    <w:rsid w:val="04C817B0"/>
    <w:rsid w:val="04C9495C"/>
    <w:rsid w:val="04CE5ACF"/>
    <w:rsid w:val="04D72BD5"/>
    <w:rsid w:val="04DA26C6"/>
    <w:rsid w:val="04E4057F"/>
    <w:rsid w:val="04E62E18"/>
    <w:rsid w:val="04F35535"/>
    <w:rsid w:val="04F75026"/>
    <w:rsid w:val="04F82B4C"/>
    <w:rsid w:val="05015EA4"/>
    <w:rsid w:val="050C5B70"/>
    <w:rsid w:val="05121E5F"/>
    <w:rsid w:val="051245FA"/>
    <w:rsid w:val="051A66FF"/>
    <w:rsid w:val="052003E4"/>
    <w:rsid w:val="052120A3"/>
    <w:rsid w:val="05242AA3"/>
    <w:rsid w:val="052F241A"/>
    <w:rsid w:val="05353DA0"/>
    <w:rsid w:val="053F69CD"/>
    <w:rsid w:val="054144F3"/>
    <w:rsid w:val="054F4E62"/>
    <w:rsid w:val="05500BDA"/>
    <w:rsid w:val="05545FD4"/>
    <w:rsid w:val="056703FD"/>
    <w:rsid w:val="0567506B"/>
    <w:rsid w:val="05681A7F"/>
    <w:rsid w:val="05704DD8"/>
    <w:rsid w:val="05740424"/>
    <w:rsid w:val="057C19CF"/>
    <w:rsid w:val="057E74F5"/>
    <w:rsid w:val="058014BF"/>
    <w:rsid w:val="05812B41"/>
    <w:rsid w:val="058645FB"/>
    <w:rsid w:val="058B39C0"/>
    <w:rsid w:val="05940AC6"/>
    <w:rsid w:val="059451B2"/>
    <w:rsid w:val="05976809"/>
    <w:rsid w:val="05997E8B"/>
    <w:rsid w:val="059E0A56"/>
    <w:rsid w:val="05A76261"/>
    <w:rsid w:val="05B80C59"/>
    <w:rsid w:val="05C23886"/>
    <w:rsid w:val="05C375FE"/>
    <w:rsid w:val="05C56ED2"/>
    <w:rsid w:val="05CA098C"/>
    <w:rsid w:val="05CD3FD8"/>
    <w:rsid w:val="05D13AC9"/>
    <w:rsid w:val="05D45367"/>
    <w:rsid w:val="05E530D0"/>
    <w:rsid w:val="05FD2B10"/>
    <w:rsid w:val="06071298"/>
    <w:rsid w:val="060F639F"/>
    <w:rsid w:val="06112117"/>
    <w:rsid w:val="06141C07"/>
    <w:rsid w:val="061E65E2"/>
    <w:rsid w:val="06253E14"/>
    <w:rsid w:val="0627349D"/>
    <w:rsid w:val="062736E9"/>
    <w:rsid w:val="0639166E"/>
    <w:rsid w:val="063D4CBA"/>
    <w:rsid w:val="06613566"/>
    <w:rsid w:val="06640499"/>
    <w:rsid w:val="0664493D"/>
    <w:rsid w:val="06654211"/>
    <w:rsid w:val="066761DB"/>
    <w:rsid w:val="066C1A43"/>
    <w:rsid w:val="06767EE0"/>
    <w:rsid w:val="06783F44"/>
    <w:rsid w:val="068428E9"/>
    <w:rsid w:val="068C3E93"/>
    <w:rsid w:val="068C5C42"/>
    <w:rsid w:val="069074E0"/>
    <w:rsid w:val="0696086E"/>
    <w:rsid w:val="069874FF"/>
    <w:rsid w:val="069F3FEC"/>
    <w:rsid w:val="06A356B9"/>
    <w:rsid w:val="06B31420"/>
    <w:rsid w:val="06B37672"/>
    <w:rsid w:val="06BB6589"/>
    <w:rsid w:val="06BF7DC5"/>
    <w:rsid w:val="06C07F5B"/>
    <w:rsid w:val="06C23411"/>
    <w:rsid w:val="06C74ECC"/>
    <w:rsid w:val="06CC0073"/>
    <w:rsid w:val="06CC603E"/>
    <w:rsid w:val="06D118A6"/>
    <w:rsid w:val="06D849E3"/>
    <w:rsid w:val="06E67100"/>
    <w:rsid w:val="06E710CA"/>
    <w:rsid w:val="06EB0BBA"/>
    <w:rsid w:val="06EC66E0"/>
    <w:rsid w:val="06EE2458"/>
    <w:rsid w:val="06F832D7"/>
    <w:rsid w:val="06FA704F"/>
    <w:rsid w:val="070278B9"/>
    <w:rsid w:val="07041C7C"/>
    <w:rsid w:val="07047ECE"/>
    <w:rsid w:val="070677A2"/>
    <w:rsid w:val="0708176C"/>
    <w:rsid w:val="070B300A"/>
    <w:rsid w:val="070D0B30"/>
    <w:rsid w:val="070E2AFA"/>
    <w:rsid w:val="070E6657"/>
    <w:rsid w:val="07106873"/>
    <w:rsid w:val="0712113E"/>
    <w:rsid w:val="071579E5"/>
    <w:rsid w:val="071A4FFB"/>
    <w:rsid w:val="071F0864"/>
    <w:rsid w:val="072B7208"/>
    <w:rsid w:val="073310F6"/>
    <w:rsid w:val="07373DFF"/>
    <w:rsid w:val="073A38EF"/>
    <w:rsid w:val="07465DF0"/>
    <w:rsid w:val="07496665"/>
    <w:rsid w:val="075E313A"/>
    <w:rsid w:val="07603356"/>
    <w:rsid w:val="0765096C"/>
    <w:rsid w:val="076568B7"/>
    <w:rsid w:val="07664C49"/>
    <w:rsid w:val="0768220B"/>
    <w:rsid w:val="076A5F83"/>
    <w:rsid w:val="076D7821"/>
    <w:rsid w:val="077542B8"/>
    <w:rsid w:val="077E37DC"/>
    <w:rsid w:val="07862691"/>
    <w:rsid w:val="078A2181"/>
    <w:rsid w:val="07906E07"/>
    <w:rsid w:val="07927789"/>
    <w:rsid w:val="0796651C"/>
    <w:rsid w:val="079E3E7E"/>
    <w:rsid w:val="07A019A5"/>
    <w:rsid w:val="07B471FE"/>
    <w:rsid w:val="07BE1E2B"/>
    <w:rsid w:val="07BF1D88"/>
    <w:rsid w:val="07D04F9C"/>
    <w:rsid w:val="07D46328"/>
    <w:rsid w:val="07D653C6"/>
    <w:rsid w:val="07D970E4"/>
    <w:rsid w:val="07DB478B"/>
    <w:rsid w:val="07DF38C1"/>
    <w:rsid w:val="07E35D35"/>
    <w:rsid w:val="07E522DD"/>
    <w:rsid w:val="07E678A9"/>
    <w:rsid w:val="07E775D3"/>
    <w:rsid w:val="08000695"/>
    <w:rsid w:val="080819D3"/>
    <w:rsid w:val="080850DB"/>
    <w:rsid w:val="080B2B96"/>
    <w:rsid w:val="080C703A"/>
    <w:rsid w:val="080D2DB2"/>
    <w:rsid w:val="08167EB9"/>
    <w:rsid w:val="081E0450"/>
    <w:rsid w:val="082223BA"/>
    <w:rsid w:val="0825634E"/>
    <w:rsid w:val="082F3FA6"/>
    <w:rsid w:val="0831084F"/>
    <w:rsid w:val="08332819"/>
    <w:rsid w:val="08386C4C"/>
    <w:rsid w:val="08395A18"/>
    <w:rsid w:val="0843241C"/>
    <w:rsid w:val="084560A8"/>
    <w:rsid w:val="08460D9C"/>
    <w:rsid w:val="08585DDB"/>
    <w:rsid w:val="085A49DC"/>
    <w:rsid w:val="085A5FF7"/>
    <w:rsid w:val="086A1FB2"/>
    <w:rsid w:val="086C1887"/>
    <w:rsid w:val="087A0447"/>
    <w:rsid w:val="087D5842"/>
    <w:rsid w:val="087F5A5E"/>
    <w:rsid w:val="088017D6"/>
    <w:rsid w:val="08803DA4"/>
    <w:rsid w:val="0882554E"/>
    <w:rsid w:val="088C3CD7"/>
    <w:rsid w:val="0895702F"/>
    <w:rsid w:val="08986B20"/>
    <w:rsid w:val="089F25A2"/>
    <w:rsid w:val="08A454C4"/>
    <w:rsid w:val="08A70B11"/>
    <w:rsid w:val="08A90D2D"/>
    <w:rsid w:val="08A96637"/>
    <w:rsid w:val="08AE00F1"/>
    <w:rsid w:val="08AE7DFD"/>
    <w:rsid w:val="08B446D3"/>
    <w:rsid w:val="08B54DA0"/>
    <w:rsid w:val="08B651F8"/>
    <w:rsid w:val="08B850FA"/>
    <w:rsid w:val="08C22170"/>
    <w:rsid w:val="08C96CD9"/>
    <w:rsid w:val="08CC0577"/>
    <w:rsid w:val="08CC67C9"/>
    <w:rsid w:val="08CD3E5D"/>
    <w:rsid w:val="08DC4C5E"/>
    <w:rsid w:val="08DD0018"/>
    <w:rsid w:val="08E21B49"/>
    <w:rsid w:val="08E56038"/>
    <w:rsid w:val="08E6788B"/>
    <w:rsid w:val="08E9737B"/>
    <w:rsid w:val="08EB4EA1"/>
    <w:rsid w:val="08EC0C19"/>
    <w:rsid w:val="08EE04EE"/>
    <w:rsid w:val="08F56EBE"/>
    <w:rsid w:val="08F63846"/>
    <w:rsid w:val="08FD2E27"/>
    <w:rsid w:val="09045F63"/>
    <w:rsid w:val="091C5E2A"/>
    <w:rsid w:val="09293C1C"/>
    <w:rsid w:val="09320D22"/>
    <w:rsid w:val="093525C0"/>
    <w:rsid w:val="09376339"/>
    <w:rsid w:val="093B4BC3"/>
    <w:rsid w:val="093C56FD"/>
    <w:rsid w:val="09434CDD"/>
    <w:rsid w:val="094445B2"/>
    <w:rsid w:val="094D790A"/>
    <w:rsid w:val="09502F56"/>
    <w:rsid w:val="095F763D"/>
    <w:rsid w:val="0966277A"/>
    <w:rsid w:val="0969226A"/>
    <w:rsid w:val="096F5AD2"/>
    <w:rsid w:val="097E5D15"/>
    <w:rsid w:val="09983D37"/>
    <w:rsid w:val="099A0675"/>
    <w:rsid w:val="09A11A04"/>
    <w:rsid w:val="09A137B2"/>
    <w:rsid w:val="09A17C56"/>
    <w:rsid w:val="09A722C2"/>
    <w:rsid w:val="09B259BF"/>
    <w:rsid w:val="09B94F9F"/>
    <w:rsid w:val="09BA2AC6"/>
    <w:rsid w:val="09BE25B6"/>
    <w:rsid w:val="09C13E54"/>
    <w:rsid w:val="09C676BC"/>
    <w:rsid w:val="09C9404D"/>
    <w:rsid w:val="09CC5B14"/>
    <w:rsid w:val="09D27E2C"/>
    <w:rsid w:val="09D9050E"/>
    <w:rsid w:val="09D92F4C"/>
    <w:rsid w:val="09DC41FD"/>
    <w:rsid w:val="09DF42DA"/>
    <w:rsid w:val="09E0077E"/>
    <w:rsid w:val="09E813E1"/>
    <w:rsid w:val="09F064E7"/>
    <w:rsid w:val="09F77876"/>
    <w:rsid w:val="09FB7366"/>
    <w:rsid w:val="09FE0C04"/>
    <w:rsid w:val="0A0124A3"/>
    <w:rsid w:val="0A0C1093"/>
    <w:rsid w:val="0A1E2746"/>
    <w:rsid w:val="0A201F08"/>
    <w:rsid w:val="0A256191"/>
    <w:rsid w:val="0A261F09"/>
    <w:rsid w:val="0A3208AE"/>
    <w:rsid w:val="0A375EC4"/>
    <w:rsid w:val="0A430D0D"/>
    <w:rsid w:val="0A465AD7"/>
    <w:rsid w:val="0A4A3E4A"/>
    <w:rsid w:val="0A4D56E8"/>
    <w:rsid w:val="0A4F1460"/>
    <w:rsid w:val="0A501CC5"/>
    <w:rsid w:val="0A532ED9"/>
    <w:rsid w:val="0A5922DF"/>
    <w:rsid w:val="0A5F5B47"/>
    <w:rsid w:val="0A6071C9"/>
    <w:rsid w:val="0A64315D"/>
    <w:rsid w:val="0A682522"/>
    <w:rsid w:val="0A79472F"/>
    <w:rsid w:val="0A7D421F"/>
    <w:rsid w:val="0A892BC4"/>
    <w:rsid w:val="0A8A69DF"/>
    <w:rsid w:val="0A92134D"/>
    <w:rsid w:val="0A99092D"/>
    <w:rsid w:val="0AAF07F3"/>
    <w:rsid w:val="0AB1211B"/>
    <w:rsid w:val="0AB53715"/>
    <w:rsid w:val="0AC05EBA"/>
    <w:rsid w:val="0AC6328C"/>
    <w:rsid w:val="0AC7549A"/>
    <w:rsid w:val="0ACA04A9"/>
    <w:rsid w:val="0ADF27E4"/>
    <w:rsid w:val="0AE20526"/>
    <w:rsid w:val="0AE303C3"/>
    <w:rsid w:val="0AE30FA9"/>
    <w:rsid w:val="0AE918B4"/>
    <w:rsid w:val="0AED49F2"/>
    <w:rsid w:val="0AF91E9C"/>
    <w:rsid w:val="0B017417"/>
    <w:rsid w:val="0B0E30C9"/>
    <w:rsid w:val="0B13248D"/>
    <w:rsid w:val="0B163D2C"/>
    <w:rsid w:val="0B217DAD"/>
    <w:rsid w:val="0B27661F"/>
    <w:rsid w:val="0B282FF9"/>
    <w:rsid w:val="0B2D79F3"/>
    <w:rsid w:val="0B301291"/>
    <w:rsid w:val="0B321D47"/>
    <w:rsid w:val="0B344A56"/>
    <w:rsid w:val="0B3643CE"/>
    <w:rsid w:val="0B381EF4"/>
    <w:rsid w:val="0B3D39AE"/>
    <w:rsid w:val="0B4011B2"/>
    <w:rsid w:val="0B424B21"/>
    <w:rsid w:val="0B470389"/>
    <w:rsid w:val="0B4D3BF1"/>
    <w:rsid w:val="0B512FB6"/>
    <w:rsid w:val="0B534F80"/>
    <w:rsid w:val="0B584344"/>
    <w:rsid w:val="0B5A630E"/>
    <w:rsid w:val="0B5C5BE2"/>
    <w:rsid w:val="0B5D4CF4"/>
    <w:rsid w:val="0B6B22C9"/>
    <w:rsid w:val="0B6D207A"/>
    <w:rsid w:val="0B7373D0"/>
    <w:rsid w:val="0B772A1C"/>
    <w:rsid w:val="0B7A7CC3"/>
    <w:rsid w:val="0B7C44D7"/>
    <w:rsid w:val="0B7C6285"/>
    <w:rsid w:val="0B7F1A7A"/>
    <w:rsid w:val="0B83153D"/>
    <w:rsid w:val="0B896BF3"/>
    <w:rsid w:val="0B8D3BDE"/>
    <w:rsid w:val="0B950F34"/>
    <w:rsid w:val="0B983A14"/>
    <w:rsid w:val="0B995089"/>
    <w:rsid w:val="0B9C2483"/>
    <w:rsid w:val="0B9E444D"/>
    <w:rsid w:val="0BA23811"/>
    <w:rsid w:val="0BAB72B9"/>
    <w:rsid w:val="0BAD28E2"/>
    <w:rsid w:val="0BB73761"/>
    <w:rsid w:val="0BB7585C"/>
    <w:rsid w:val="0BC67500"/>
    <w:rsid w:val="0BCA3494"/>
    <w:rsid w:val="0BD04822"/>
    <w:rsid w:val="0BD47E6F"/>
    <w:rsid w:val="0BD936D7"/>
    <w:rsid w:val="0BDC31C7"/>
    <w:rsid w:val="0BE300B2"/>
    <w:rsid w:val="0BE34244"/>
    <w:rsid w:val="0BE34556"/>
    <w:rsid w:val="0BE502CE"/>
    <w:rsid w:val="0BE65DF4"/>
    <w:rsid w:val="0BE67BA2"/>
    <w:rsid w:val="0BEB340A"/>
    <w:rsid w:val="0BFA030C"/>
    <w:rsid w:val="0BFB0D0C"/>
    <w:rsid w:val="0C0519D8"/>
    <w:rsid w:val="0C120585"/>
    <w:rsid w:val="0C14470F"/>
    <w:rsid w:val="0C1C7A68"/>
    <w:rsid w:val="0C1E558E"/>
    <w:rsid w:val="0C2A5CE1"/>
    <w:rsid w:val="0C324B95"/>
    <w:rsid w:val="0C3510F7"/>
    <w:rsid w:val="0C3E353A"/>
    <w:rsid w:val="0C403756"/>
    <w:rsid w:val="0C4A1EDF"/>
    <w:rsid w:val="0C516E62"/>
    <w:rsid w:val="0C523489"/>
    <w:rsid w:val="0C5C7E64"/>
    <w:rsid w:val="0C5E598A"/>
    <w:rsid w:val="0C632FA1"/>
    <w:rsid w:val="0C6C37A0"/>
    <w:rsid w:val="0C6E02C3"/>
    <w:rsid w:val="0C727688"/>
    <w:rsid w:val="0C7358DA"/>
    <w:rsid w:val="0C776A4C"/>
    <w:rsid w:val="0C782EF0"/>
    <w:rsid w:val="0C7B29E0"/>
    <w:rsid w:val="0C803B53"/>
    <w:rsid w:val="0C811679"/>
    <w:rsid w:val="0C825B1D"/>
    <w:rsid w:val="0C873133"/>
    <w:rsid w:val="0C8A49D1"/>
    <w:rsid w:val="0C917B0E"/>
    <w:rsid w:val="0C95477F"/>
    <w:rsid w:val="0C963376"/>
    <w:rsid w:val="0C970E9C"/>
    <w:rsid w:val="0C9A56A7"/>
    <w:rsid w:val="0C9C3D84"/>
    <w:rsid w:val="0CA77331"/>
    <w:rsid w:val="0CAA6E21"/>
    <w:rsid w:val="0CAD06C0"/>
    <w:rsid w:val="0CB90E13"/>
    <w:rsid w:val="0CBB102F"/>
    <w:rsid w:val="0CBB19C4"/>
    <w:rsid w:val="0CBE467B"/>
    <w:rsid w:val="0CBF0B1F"/>
    <w:rsid w:val="0CC05AF1"/>
    <w:rsid w:val="0CC05F80"/>
    <w:rsid w:val="0CC567AF"/>
    <w:rsid w:val="0CC7352F"/>
    <w:rsid w:val="0CCE0D62"/>
    <w:rsid w:val="0CCF4ADA"/>
    <w:rsid w:val="0CD20C04"/>
    <w:rsid w:val="0CD30126"/>
    <w:rsid w:val="0CD45C4C"/>
    <w:rsid w:val="0CE916F8"/>
    <w:rsid w:val="0CEB0864"/>
    <w:rsid w:val="0CEB1914"/>
    <w:rsid w:val="0CEF0CD8"/>
    <w:rsid w:val="0CF16ED2"/>
    <w:rsid w:val="0CF63E15"/>
    <w:rsid w:val="0CFC6E87"/>
    <w:rsid w:val="0CFF0F1B"/>
    <w:rsid w:val="0D002EE5"/>
    <w:rsid w:val="0D004C93"/>
    <w:rsid w:val="0D046532"/>
    <w:rsid w:val="0D06180F"/>
    <w:rsid w:val="0D0F4ED6"/>
    <w:rsid w:val="0D111A1F"/>
    <w:rsid w:val="0D1D75F3"/>
    <w:rsid w:val="0D1F15BD"/>
    <w:rsid w:val="0D244E26"/>
    <w:rsid w:val="0D2C5A88"/>
    <w:rsid w:val="0D2C7836"/>
    <w:rsid w:val="0D330BC5"/>
    <w:rsid w:val="0D366907"/>
    <w:rsid w:val="0D49296E"/>
    <w:rsid w:val="0D4C5B61"/>
    <w:rsid w:val="0D533015"/>
    <w:rsid w:val="0D584ACF"/>
    <w:rsid w:val="0D5930D8"/>
    <w:rsid w:val="0D5A25F6"/>
    <w:rsid w:val="0D5C45C0"/>
    <w:rsid w:val="0D605732"/>
    <w:rsid w:val="0D6276FC"/>
    <w:rsid w:val="0D692839"/>
    <w:rsid w:val="0D6C2329"/>
    <w:rsid w:val="0D6E6477"/>
    <w:rsid w:val="0D746A6C"/>
    <w:rsid w:val="0D7A67F4"/>
    <w:rsid w:val="0D897938"/>
    <w:rsid w:val="0D8A3570"/>
    <w:rsid w:val="0D9A0C44"/>
    <w:rsid w:val="0D9C1ACC"/>
    <w:rsid w:val="0D9C2C0E"/>
    <w:rsid w:val="0D9C676A"/>
    <w:rsid w:val="0D9D1FC6"/>
    <w:rsid w:val="0DA27AF9"/>
    <w:rsid w:val="0DA9775F"/>
    <w:rsid w:val="0DB37F58"/>
    <w:rsid w:val="0DB8556E"/>
    <w:rsid w:val="0DC04EA7"/>
    <w:rsid w:val="0DC14423"/>
    <w:rsid w:val="0DC41575"/>
    <w:rsid w:val="0DD24882"/>
    <w:rsid w:val="0DD759F4"/>
    <w:rsid w:val="0DDC74AE"/>
    <w:rsid w:val="0DDF6F9F"/>
    <w:rsid w:val="0DE10621"/>
    <w:rsid w:val="0DE325EB"/>
    <w:rsid w:val="0DE46363"/>
    <w:rsid w:val="0DF02F5A"/>
    <w:rsid w:val="0DFA2C9C"/>
    <w:rsid w:val="0DFE2CC8"/>
    <w:rsid w:val="0E06174D"/>
    <w:rsid w:val="0E0B1B42"/>
    <w:rsid w:val="0E0B7D94"/>
    <w:rsid w:val="0E1529C0"/>
    <w:rsid w:val="0E19600D"/>
    <w:rsid w:val="0E197DBB"/>
    <w:rsid w:val="0E250E55"/>
    <w:rsid w:val="0E26072A"/>
    <w:rsid w:val="0E311E54"/>
    <w:rsid w:val="0E323572"/>
    <w:rsid w:val="0E325320"/>
    <w:rsid w:val="0E341099"/>
    <w:rsid w:val="0E39045D"/>
    <w:rsid w:val="0E391E6A"/>
    <w:rsid w:val="0E3A16FD"/>
    <w:rsid w:val="0E3A5F83"/>
    <w:rsid w:val="0E3D7762"/>
    <w:rsid w:val="0E4A573C"/>
    <w:rsid w:val="0E504C7A"/>
    <w:rsid w:val="0E523426"/>
    <w:rsid w:val="0E527771"/>
    <w:rsid w:val="0E567261"/>
    <w:rsid w:val="0E574D87"/>
    <w:rsid w:val="0E5F0530"/>
    <w:rsid w:val="0E680D42"/>
    <w:rsid w:val="0E6A4ABA"/>
    <w:rsid w:val="0E6C1F07"/>
    <w:rsid w:val="0E7702A1"/>
    <w:rsid w:val="0E7E2314"/>
    <w:rsid w:val="0E820056"/>
    <w:rsid w:val="0E9B2EC6"/>
    <w:rsid w:val="0EA87391"/>
    <w:rsid w:val="0EA93522"/>
    <w:rsid w:val="0EA93835"/>
    <w:rsid w:val="0EB3429B"/>
    <w:rsid w:val="0EB67D00"/>
    <w:rsid w:val="0EDE00E9"/>
    <w:rsid w:val="0EE24651"/>
    <w:rsid w:val="0EE402EF"/>
    <w:rsid w:val="0EE7610B"/>
    <w:rsid w:val="0EEC54CF"/>
    <w:rsid w:val="0EED2B5A"/>
    <w:rsid w:val="0EF56503"/>
    <w:rsid w:val="0EF80318"/>
    <w:rsid w:val="0EFE3455"/>
    <w:rsid w:val="0F033B34"/>
    <w:rsid w:val="0F0E18EA"/>
    <w:rsid w:val="0F0E7B3C"/>
    <w:rsid w:val="0F1003A7"/>
    <w:rsid w:val="0F1901BA"/>
    <w:rsid w:val="0F1B4006"/>
    <w:rsid w:val="0F2D515E"/>
    <w:rsid w:val="0F2E3D3A"/>
    <w:rsid w:val="0F307AB2"/>
    <w:rsid w:val="0F3446C1"/>
    <w:rsid w:val="0F362BEE"/>
    <w:rsid w:val="0F3957E8"/>
    <w:rsid w:val="0F4075C9"/>
    <w:rsid w:val="0F436CFA"/>
    <w:rsid w:val="0F476BAA"/>
    <w:rsid w:val="0F4E7179"/>
    <w:rsid w:val="0F572FCD"/>
    <w:rsid w:val="0F5D017B"/>
    <w:rsid w:val="0F6B2442"/>
    <w:rsid w:val="0F704352"/>
    <w:rsid w:val="0F77263A"/>
    <w:rsid w:val="0F781459"/>
    <w:rsid w:val="0F7E1B1F"/>
    <w:rsid w:val="0F890F70"/>
    <w:rsid w:val="0F9242C9"/>
    <w:rsid w:val="0F9D4A1B"/>
    <w:rsid w:val="0F9E0D81"/>
    <w:rsid w:val="0FA61B22"/>
    <w:rsid w:val="0FA638D0"/>
    <w:rsid w:val="0FA97864"/>
    <w:rsid w:val="0FB35FED"/>
    <w:rsid w:val="0FB87AA7"/>
    <w:rsid w:val="0FBA737B"/>
    <w:rsid w:val="0FBC30F4"/>
    <w:rsid w:val="0FBF2BE4"/>
    <w:rsid w:val="0FC85F3C"/>
    <w:rsid w:val="0FC93A62"/>
    <w:rsid w:val="0FCE2E27"/>
    <w:rsid w:val="0FD14623"/>
    <w:rsid w:val="0FD20B69"/>
    <w:rsid w:val="0FD22917"/>
    <w:rsid w:val="0FD73E7D"/>
    <w:rsid w:val="0FE8213B"/>
    <w:rsid w:val="0FE97C61"/>
    <w:rsid w:val="0FEE5277"/>
    <w:rsid w:val="0FF24D67"/>
    <w:rsid w:val="0FF46D31"/>
    <w:rsid w:val="0FF87EA4"/>
    <w:rsid w:val="0FFB6BB3"/>
    <w:rsid w:val="10036F74"/>
    <w:rsid w:val="10044A9B"/>
    <w:rsid w:val="1005428D"/>
    <w:rsid w:val="100D1BA1"/>
    <w:rsid w:val="100E7512"/>
    <w:rsid w:val="101271B8"/>
    <w:rsid w:val="10163066"/>
    <w:rsid w:val="101C0036"/>
    <w:rsid w:val="101C3B92"/>
    <w:rsid w:val="10233173"/>
    <w:rsid w:val="10280789"/>
    <w:rsid w:val="102F7D69"/>
    <w:rsid w:val="103435D2"/>
    <w:rsid w:val="10394744"/>
    <w:rsid w:val="103C2486"/>
    <w:rsid w:val="103E7FAD"/>
    <w:rsid w:val="10435173"/>
    <w:rsid w:val="10545A22"/>
    <w:rsid w:val="10697BDE"/>
    <w:rsid w:val="106D2640"/>
    <w:rsid w:val="10780801"/>
    <w:rsid w:val="10855BDB"/>
    <w:rsid w:val="10861954"/>
    <w:rsid w:val="108C492E"/>
    <w:rsid w:val="108D683E"/>
    <w:rsid w:val="10993435"/>
    <w:rsid w:val="10A02A15"/>
    <w:rsid w:val="10A047C3"/>
    <w:rsid w:val="10A5627E"/>
    <w:rsid w:val="10A83678"/>
    <w:rsid w:val="10B4201D"/>
    <w:rsid w:val="10B63FE7"/>
    <w:rsid w:val="10BA05B4"/>
    <w:rsid w:val="10BD35C7"/>
    <w:rsid w:val="10C441BD"/>
    <w:rsid w:val="10CD2209"/>
    <w:rsid w:val="10CD7582"/>
    <w:rsid w:val="10CF50A9"/>
    <w:rsid w:val="10CF6E57"/>
    <w:rsid w:val="10D34B99"/>
    <w:rsid w:val="10D40911"/>
    <w:rsid w:val="10D91A83"/>
    <w:rsid w:val="10DB3A4D"/>
    <w:rsid w:val="10DD5A17"/>
    <w:rsid w:val="10E4290D"/>
    <w:rsid w:val="10F62635"/>
    <w:rsid w:val="10F67454"/>
    <w:rsid w:val="110034B4"/>
    <w:rsid w:val="11036B00"/>
    <w:rsid w:val="11063FEA"/>
    <w:rsid w:val="111156C9"/>
    <w:rsid w:val="11163ADF"/>
    <w:rsid w:val="11166833"/>
    <w:rsid w:val="111B02EE"/>
    <w:rsid w:val="111B209C"/>
    <w:rsid w:val="111D5E14"/>
    <w:rsid w:val="112113B1"/>
    <w:rsid w:val="11257CDA"/>
    <w:rsid w:val="112A0791"/>
    <w:rsid w:val="11361529"/>
    <w:rsid w:val="11380EA0"/>
    <w:rsid w:val="113D2012"/>
    <w:rsid w:val="113E3FDC"/>
    <w:rsid w:val="11421D1E"/>
    <w:rsid w:val="11423ACC"/>
    <w:rsid w:val="11457119"/>
    <w:rsid w:val="114E109E"/>
    <w:rsid w:val="114F1D45"/>
    <w:rsid w:val="115247DA"/>
    <w:rsid w:val="11531836"/>
    <w:rsid w:val="116577BB"/>
    <w:rsid w:val="11680ED5"/>
    <w:rsid w:val="116C6D9B"/>
    <w:rsid w:val="116F5EFC"/>
    <w:rsid w:val="117479FE"/>
    <w:rsid w:val="117546A3"/>
    <w:rsid w:val="117A5014"/>
    <w:rsid w:val="117C7F0A"/>
    <w:rsid w:val="11800151"/>
    <w:rsid w:val="11832370"/>
    <w:rsid w:val="118916FB"/>
    <w:rsid w:val="119144E2"/>
    <w:rsid w:val="119B31DD"/>
    <w:rsid w:val="11A622AD"/>
    <w:rsid w:val="11B60016"/>
    <w:rsid w:val="11BA3663"/>
    <w:rsid w:val="11C12C43"/>
    <w:rsid w:val="11CB6784"/>
    <w:rsid w:val="11CC6D4C"/>
    <w:rsid w:val="11D11587"/>
    <w:rsid w:val="11DC7A7D"/>
    <w:rsid w:val="11DD55A3"/>
    <w:rsid w:val="11E63426"/>
    <w:rsid w:val="11E701D0"/>
    <w:rsid w:val="11E76422"/>
    <w:rsid w:val="11EB4798"/>
    <w:rsid w:val="11F052D6"/>
    <w:rsid w:val="11F1104F"/>
    <w:rsid w:val="11F528ED"/>
    <w:rsid w:val="11F56D91"/>
    <w:rsid w:val="11FC011F"/>
    <w:rsid w:val="11FD5C45"/>
    <w:rsid w:val="12062D4C"/>
    <w:rsid w:val="12080872"/>
    <w:rsid w:val="120D40DA"/>
    <w:rsid w:val="12107727"/>
    <w:rsid w:val="12110957"/>
    <w:rsid w:val="12174F59"/>
    <w:rsid w:val="122431D2"/>
    <w:rsid w:val="12266F4A"/>
    <w:rsid w:val="12282FAD"/>
    <w:rsid w:val="1232769D"/>
    <w:rsid w:val="12372F05"/>
    <w:rsid w:val="124675EC"/>
    <w:rsid w:val="12492C39"/>
    <w:rsid w:val="124A70DD"/>
    <w:rsid w:val="12543AB7"/>
    <w:rsid w:val="125A4E46"/>
    <w:rsid w:val="125C471A"/>
    <w:rsid w:val="12647A72"/>
    <w:rsid w:val="126D4B79"/>
    <w:rsid w:val="126D5ADE"/>
    <w:rsid w:val="126D6927"/>
    <w:rsid w:val="126F08F1"/>
    <w:rsid w:val="12706417"/>
    <w:rsid w:val="1272681B"/>
    <w:rsid w:val="127B54E8"/>
    <w:rsid w:val="127C514E"/>
    <w:rsid w:val="12802AFE"/>
    <w:rsid w:val="128A572B"/>
    <w:rsid w:val="128C1676"/>
    <w:rsid w:val="129051EB"/>
    <w:rsid w:val="1299771C"/>
    <w:rsid w:val="129C720C"/>
    <w:rsid w:val="129E4D32"/>
    <w:rsid w:val="12A04F4F"/>
    <w:rsid w:val="12A61E39"/>
    <w:rsid w:val="12A9784D"/>
    <w:rsid w:val="12AE1B18"/>
    <w:rsid w:val="12B01E3A"/>
    <w:rsid w:val="12B66520"/>
    <w:rsid w:val="12BA7692"/>
    <w:rsid w:val="12BC165D"/>
    <w:rsid w:val="12C66037"/>
    <w:rsid w:val="12D06EB6"/>
    <w:rsid w:val="12D15108"/>
    <w:rsid w:val="12D17EA5"/>
    <w:rsid w:val="12DB5F87"/>
    <w:rsid w:val="12E017EF"/>
    <w:rsid w:val="12E3308D"/>
    <w:rsid w:val="12E34E3B"/>
    <w:rsid w:val="12E36BE9"/>
    <w:rsid w:val="12E623FB"/>
    <w:rsid w:val="12EA24A7"/>
    <w:rsid w:val="12EC1F42"/>
    <w:rsid w:val="12EF1A32"/>
    <w:rsid w:val="12F9465F"/>
    <w:rsid w:val="13023513"/>
    <w:rsid w:val="13031039"/>
    <w:rsid w:val="13050581"/>
    <w:rsid w:val="13054DB2"/>
    <w:rsid w:val="13124788"/>
    <w:rsid w:val="13180F89"/>
    <w:rsid w:val="132C0590"/>
    <w:rsid w:val="13337B71"/>
    <w:rsid w:val="133C7883"/>
    <w:rsid w:val="134223C1"/>
    <w:rsid w:val="134756D4"/>
    <w:rsid w:val="134A4EBA"/>
    <w:rsid w:val="1356385F"/>
    <w:rsid w:val="135875D7"/>
    <w:rsid w:val="135A334F"/>
    <w:rsid w:val="136917E4"/>
    <w:rsid w:val="136E0BA9"/>
    <w:rsid w:val="13783BD1"/>
    <w:rsid w:val="13793B48"/>
    <w:rsid w:val="137B5074"/>
    <w:rsid w:val="137E11BC"/>
    <w:rsid w:val="13865183"/>
    <w:rsid w:val="138C34D7"/>
    <w:rsid w:val="13904FC3"/>
    <w:rsid w:val="13985C26"/>
    <w:rsid w:val="139A79DC"/>
    <w:rsid w:val="139F6FB4"/>
    <w:rsid w:val="13A20852"/>
    <w:rsid w:val="13A445CA"/>
    <w:rsid w:val="13A951ED"/>
    <w:rsid w:val="13AC0A90"/>
    <w:rsid w:val="13B80076"/>
    <w:rsid w:val="13BA3DEE"/>
    <w:rsid w:val="13BD743A"/>
    <w:rsid w:val="13C702B9"/>
    <w:rsid w:val="13C7650B"/>
    <w:rsid w:val="13CC0FC3"/>
    <w:rsid w:val="13D12EE6"/>
    <w:rsid w:val="13EB1A0B"/>
    <w:rsid w:val="13EF3D04"/>
    <w:rsid w:val="13F15336"/>
    <w:rsid w:val="13F217DA"/>
    <w:rsid w:val="140E413A"/>
    <w:rsid w:val="14103A0E"/>
    <w:rsid w:val="141159A7"/>
    <w:rsid w:val="141352AC"/>
    <w:rsid w:val="14186D67"/>
    <w:rsid w:val="141C6857"/>
    <w:rsid w:val="141E1CEE"/>
    <w:rsid w:val="141F6347"/>
    <w:rsid w:val="14202B31"/>
    <w:rsid w:val="14223741"/>
    <w:rsid w:val="14261483"/>
    <w:rsid w:val="14280856"/>
    <w:rsid w:val="143433C1"/>
    <w:rsid w:val="14397409"/>
    <w:rsid w:val="14453F0F"/>
    <w:rsid w:val="144573F9"/>
    <w:rsid w:val="14522278"/>
    <w:rsid w:val="14537D9F"/>
    <w:rsid w:val="145B1941"/>
    <w:rsid w:val="146124BC"/>
    <w:rsid w:val="146401FE"/>
    <w:rsid w:val="14641516"/>
    <w:rsid w:val="14641FAC"/>
    <w:rsid w:val="14657626"/>
    <w:rsid w:val="146A5814"/>
    <w:rsid w:val="14706BA3"/>
    <w:rsid w:val="14755F67"/>
    <w:rsid w:val="147E4E1C"/>
    <w:rsid w:val="14812B5E"/>
    <w:rsid w:val="14832432"/>
    <w:rsid w:val="148461AA"/>
    <w:rsid w:val="148A4033"/>
    <w:rsid w:val="148B578A"/>
    <w:rsid w:val="14A239E0"/>
    <w:rsid w:val="14A965CC"/>
    <w:rsid w:val="14B402EE"/>
    <w:rsid w:val="14B545B5"/>
    <w:rsid w:val="14BE16BC"/>
    <w:rsid w:val="14BE1E01"/>
    <w:rsid w:val="14C35BFF"/>
    <w:rsid w:val="14C72840"/>
    <w:rsid w:val="14D964F6"/>
    <w:rsid w:val="14DA401C"/>
    <w:rsid w:val="14E86739"/>
    <w:rsid w:val="14EB6229"/>
    <w:rsid w:val="15001CD4"/>
    <w:rsid w:val="15007F26"/>
    <w:rsid w:val="150177FB"/>
    <w:rsid w:val="15051260"/>
    <w:rsid w:val="150572EB"/>
    <w:rsid w:val="15086DDB"/>
    <w:rsid w:val="150F3CC6"/>
    <w:rsid w:val="151A266A"/>
    <w:rsid w:val="151B08BC"/>
    <w:rsid w:val="151C63E2"/>
    <w:rsid w:val="151E65FF"/>
    <w:rsid w:val="15270EA5"/>
    <w:rsid w:val="15275B9C"/>
    <w:rsid w:val="152A23DA"/>
    <w:rsid w:val="152D239E"/>
    <w:rsid w:val="1537146E"/>
    <w:rsid w:val="153D4CD7"/>
    <w:rsid w:val="154222ED"/>
    <w:rsid w:val="154E72C7"/>
    <w:rsid w:val="15510782"/>
    <w:rsid w:val="155362A8"/>
    <w:rsid w:val="1557237C"/>
    <w:rsid w:val="15581B10"/>
    <w:rsid w:val="155D7127"/>
    <w:rsid w:val="15602773"/>
    <w:rsid w:val="156C2EC6"/>
    <w:rsid w:val="156E30E2"/>
    <w:rsid w:val="156E4DF7"/>
    <w:rsid w:val="15747FCD"/>
    <w:rsid w:val="15791A87"/>
    <w:rsid w:val="157A0342"/>
    <w:rsid w:val="157F383D"/>
    <w:rsid w:val="1585042C"/>
    <w:rsid w:val="1585667E"/>
    <w:rsid w:val="158C2D9C"/>
    <w:rsid w:val="158E5532"/>
    <w:rsid w:val="159266A5"/>
    <w:rsid w:val="1594066F"/>
    <w:rsid w:val="159D39C7"/>
    <w:rsid w:val="15A07014"/>
    <w:rsid w:val="15A6401B"/>
    <w:rsid w:val="15AE1730"/>
    <w:rsid w:val="15B11221"/>
    <w:rsid w:val="15B17473"/>
    <w:rsid w:val="15B8610B"/>
    <w:rsid w:val="15BB209F"/>
    <w:rsid w:val="15C947BC"/>
    <w:rsid w:val="15CC605B"/>
    <w:rsid w:val="15CE75F7"/>
    <w:rsid w:val="15D078F9"/>
    <w:rsid w:val="15D867AD"/>
    <w:rsid w:val="15E52C78"/>
    <w:rsid w:val="15EE64E0"/>
    <w:rsid w:val="15F94546"/>
    <w:rsid w:val="15FA4976"/>
    <w:rsid w:val="15FD4466"/>
    <w:rsid w:val="1609105D"/>
    <w:rsid w:val="160B6B83"/>
    <w:rsid w:val="160C6457"/>
    <w:rsid w:val="16223ECC"/>
    <w:rsid w:val="1628375A"/>
    <w:rsid w:val="1629266B"/>
    <w:rsid w:val="16301EEC"/>
    <w:rsid w:val="1632019A"/>
    <w:rsid w:val="163360DA"/>
    <w:rsid w:val="16443A36"/>
    <w:rsid w:val="164D719B"/>
    <w:rsid w:val="16556050"/>
    <w:rsid w:val="165878EE"/>
    <w:rsid w:val="165C73DE"/>
    <w:rsid w:val="1663076D"/>
    <w:rsid w:val="1666200B"/>
    <w:rsid w:val="166B13D0"/>
    <w:rsid w:val="166B5873"/>
    <w:rsid w:val="166F74AF"/>
    <w:rsid w:val="167D7355"/>
    <w:rsid w:val="16842491"/>
    <w:rsid w:val="16881F81"/>
    <w:rsid w:val="169052DA"/>
    <w:rsid w:val="169923E1"/>
    <w:rsid w:val="1699418F"/>
    <w:rsid w:val="16A36DBB"/>
    <w:rsid w:val="16A668AC"/>
    <w:rsid w:val="16AB356F"/>
    <w:rsid w:val="16AB5C70"/>
    <w:rsid w:val="16B173B9"/>
    <w:rsid w:val="16BB00FC"/>
    <w:rsid w:val="16BC60CF"/>
    <w:rsid w:val="16BE1E47"/>
    <w:rsid w:val="16BE3BF5"/>
    <w:rsid w:val="16C84A74"/>
    <w:rsid w:val="16CB4564"/>
    <w:rsid w:val="16D8458B"/>
    <w:rsid w:val="16DA0303"/>
    <w:rsid w:val="16DF3B6C"/>
    <w:rsid w:val="16E6314C"/>
    <w:rsid w:val="16E650E0"/>
    <w:rsid w:val="16E80C72"/>
    <w:rsid w:val="16F36044"/>
    <w:rsid w:val="16F92E7F"/>
    <w:rsid w:val="16FA09A5"/>
    <w:rsid w:val="170F61FF"/>
    <w:rsid w:val="17123F41"/>
    <w:rsid w:val="17127A9D"/>
    <w:rsid w:val="171750B3"/>
    <w:rsid w:val="171952CF"/>
    <w:rsid w:val="171C6B6E"/>
    <w:rsid w:val="172A128B"/>
    <w:rsid w:val="172D2B29"/>
    <w:rsid w:val="172F4AF3"/>
    <w:rsid w:val="173E6AE4"/>
    <w:rsid w:val="174F0CF1"/>
    <w:rsid w:val="175722E2"/>
    <w:rsid w:val="1759391E"/>
    <w:rsid w:val="175D340E"/>
    <w:rsid w:val="175E2CE2"/>
    <w:rsid w:val="17626C76"/>
    <w:rsid w:val="17742506"/>
    <w:rsid w:val="1780534F"/>
    <w:rsid w:val="178A7F7B"/>
    <w:rsid w:val="1791130A"/>
    <w:rsid w:val="17946704"/>
    <w:rsid w:val="179B7A92"/>
    <w:rsid w:val="17A0779F"/>
    <w:rsid w:val="17A74689"/>
    <w:rsid w:val="17AA4179"/>
    <w:rsid w:val="17AD1DA6"/>
    <w:rsid w:val="17BE09C9"/>
    <w:rsid w:val="17C0399D"/>
    <w:rsid w:val="17C92852"/>
    <w:rsid w:val="17CF1E32"/>
    <w:rsid w:val="17D336D0"/>
    <w:rsid w:val="17D461F7"/>
    <w:rsid w:val="17DB4333"/>
    <w:rsid w:val="17DE3E23"/>
    <w:rsid w:val="17DE5AB5"/>
    <w:rsid w:val="17E50B71"/>
    <w:rsid w:val="17E573D4"/>
    <w:rsid w:val="17E67BA9"/>
    <w:rsid w:val="17E70F2A"/>
    <w:rsid w:val="17EA27C8"/>
    <w:rsid w:val="17F81389"/>
    <w:rsid w:val="17FB2C27"/>
    <w:rsid w:val="17FF2717"/>
    <w:rsid w:val="1800023D"/>
    <w:rsid w:val="180513B0"/>
    <w:rsid w:val="180637C4"/>
    <w:rsid w:val="18064B4B"/>
    <w:rsid w:val="181021C8"/>
    <w:rsid w:val="181141F9"/>
    <w:rsid w:val="181308D8"/>
    <w:rsid w:val="18180282"/>
    <w:rsid w:val="181D0DEF"/>
    <w:rsid w:val="18267CA4"/>
    <w:rsid w:val="18291542"/>
    <w:rsid w:val="182A7068"/>
    <w:rsid w:val="182C2DE0"/>
    <w:rsid w:val="182F00C7"/>
    <w:rsid w:val="1833416F"/>
    <w:rsid w:val="18335B35"/>
    <w:rsid w:val="18356139"/>
    <w:rsid w:val="18383533"/>
    <w:rsid w:val="183A055E"/>
    <w:rsid w:val="183D7CDB"/>
    <w:rsid w:val="183E5246"/>
    <w:rsid w:val="183F1775"/>
    <w:rsid w:val="18420856"/>
    <w:rsid w:val="1844637C"/>
    <w:rsid w:val="18477C1A"/>
    <w:rsid w:val="18490A5D"/>
    <w:rsid w:val="184C6FDF"/>
    <w:rsid w:val="184E6B3B"/>
    <w:rsid w:val="18510AEB"/>
    <w:rsid w:val="185231D3"/>
    <w:rsid w:val="185B4D74"/>
    <w:rsid w:val="18602A8A"/>
    <w:rsid w:val="18622CA6"/>
    <w:rsid w:val="18624A54"/>
    <w:rsid w:val="18626802"/>
    <w:rsid w:val="186407CC"/>
    <w:rsid w:val="186500A0"/>
    <w:rsid w:val="1867206B"/>
    <w:rsid w:val="18694035"/>
    <w:rsid w:val="18697B91"/>
    <w:rsid w:val="186B1B5B"/>
    <w:rsid w:val="186E33F9"/>
    <w:rsid w:val="186E51A7"/>
    <w:rsid w:val="187972F8"/>
    <w:rsid w:val="187C4ACE"/>
    <w:rsid w:val="188449CB"/>
    <w:rsid w:val="18890233"/>
    <w:rsid w:val="188B3FAB"/>
    <w:rsid w:val="188F1861"/>
    <w:rsid w:val="18950242"/>
    <w:rsid w:val="18950986"/>
    <w:rsid w:val="189D5A8C"/>
    <w:rsid w:val="189F56A9"/>
    <w:rsid w:val="18A1732B"/>
    <w:rsid w:val="18A312F5"/>
    <w:rsid w:val="18A87D19"/>
    <w:rsid w:val="18B52DD6"/>
    <w:rsid w:val="18B828C6"/>
    <w:rsid w:val="18B93251"/>
    <w:rsid w:val="18C12BBC"/>
    <w:rsid w:val="18C179CD"/>
    <w:rsid w:val="18CD0120"/>
    <w:rsid w:val="18D70712"/>
    <w:rsid w:val="18D70F9E"/>
    <w:rsid w:val="18DC65B5"/>
    <w:rsid w:val="18E44DA3"/>
    <w:rsid w:val="18E641A6"/>
    <w:rsid w:val="18EB2C9C"/>
    <w:rsid w:val="18EB4A4A"/>
    <w:rsid w:val="18EE0096"/>
    <w:rsid w:val="18F3613E"/>
    <w:rsid w:val="18FE652B"/>
    <w:rsid w:val="1901426D"/>
    <w:rsid w:val="19061883"/>
    <w:rsid w:val="190653E0"/>
    <w:rsid w:val="191E6BCD"/>
    <w:rsid w:val="191F46F3"/>
    <w:rsid w:val="192166BD"/>
    <w:rsid w:val="192263BF"/>
    <w:rsid w:val="19247878"/>
    <w:rsid w:val="19266A8A"/>
    <w:rsid w:val="19306900"/>
    <w:rsid w:val="193B777F"/>
    <w:rsid w:val="193F3E24"/>
    <w:rsid w:val="194128BC"/>
    <w:rsid w:val="194303E2"/>
    <w:rsid w:val="1945415A"/>
    <w:rsid w:val="194C5111"/>
    <w:rsid w:val="194D74B2"/>
    <w:rsid w:val="19540841"/>
    <w:rsid w:val="19550115"/>
    <w:rsid w:val="19566367"/>
    <w:rsid w:val="195919B3"/>
    <w:rsid w:val="19595E57"/>
    <w:rsid w:val="195970F8"/>
    <w:rsid w:val="195C5947"/>
    <w:rsid w:val="196D545F"/>
    <w:rsid w:val="196F567B"/>
    <w:rsid w:val="19801636"/>
    <w:rsid w:val="19856C4C"/>
    <w:rsid w:val="198B3B37"/>
    <w:rsid w:val="19923117"/>
    <w:rsid w:val="19946E8F"/>
    <w:rsid w:val="19A27479"/>
    <w:rsid w:val="19A277FE"/>
    <w:rsid w:val="19AF7825"/>
    <w:rsid w:val="19B932ED"/>
    <w:rsid w:val="19C808E7"/>
    <w:rsid w:val="19CC655E"/>
    <w:rsid w:val="19D379B8"/>
    <w:rsid w:val="19D4237E"/>
    <w:rsid w:val="19DB4ABE"/>
    <w:rsid w:val="19DB686C"/>
    <w:rsid w:val="19E27BFB"/>
    <w:rsid w:val="19EC6CCB"/>
    <w:rsid w:val="19F422B0"/>
    <w:rsid w:val="19FA0CF7"/>
    <w:rsid w:val="19FB0CBC"/>
    <w:rsid w:val="1A004525"/>
    <w:rsid w:val="1A023DF9"/>
    <w:rsid w:val="1A0C111B"/>
    <w:rsid w:val="1A0E6C42"/>
    <w:rsid w:val="1A1B4EBB"/>
    <w:rsid w:val="1A21018C"/>
    <w:rsid w:val="1A3146DE"/>
    <w:rsid w:val="1A3A245D"/>
    <w:rsid w:val="1A473F02"/>
    <w:rsid w:val="1A5E0A18"/>
    <w:rsid w:val="1A5E77AF"/>
    <w:rsid w:val="1A6207FA"/>
    <w:rsid w:val="1A6B5E42"/>
    <w:rsid w:val="1A6C5716"/>
    <w:rsid w:val="1A7016AA"/>
    <w:rsid w:val="1A705206"/>
    <w:rsid w:val="1A7D7923"/>
    <w:rsid w:val="1A811B10"/>
    <w:rsid w:val="1A865F97"/>
    <w:rsid w:val="1A8B2040"/>
    <w:rsid w:val="1A903AFB"/>
    <w:rsid w:val="1A957963"/>
    <w:rsid w:val="1A9D6217"/>
    <w:rsid w:val="1AA25F0E"/>
    <w:rsid w:val="1AA44EB0"/>
    <w:rsid w:val="1AA475E6"/>
    <w:rsid w:val="1AA665D9"/>
    <w:rsid w:val="1AB57D69"/>
    <w:rsid w:val="1ABF1BDF"/>
    <w:rsid w:val="1AC27A2C"/>
    <w:rsid w:val="1AC45552"/>
    <w:rsid w:val="1ACD4E89"/>
    <w:rsid w:val="1AD25EC1"/>
    <w:rsid w:val="1ADA4D76"/>
    <w:rsid w:val="1ADC289C"/>
    <w:rsid w:val="1AE45BF4"/>
    <w:rsid w:val="1AE654C9"/>
    <w:rsid w:val="1AEB0D31"/>
    <w:rsid w:val="1AEB2ADF"/>
    <w:rsid w:val="1AFD2812"/>
    <w:rsid w:val="1AFF2A2E"/>
    <w:rsid w:val="1AFF73B5"/>
    <w:rsid w:val="1B010554"/>
    <w:rsid w:val="1B171B26"/>
    <w:rsid w:val="1B1C0EEA"/>
    <w:rsid w:val="1B210BF7"/>
    <w:rsid w:val="1B214753"/>
    <w:rsid w:val="1B302BE8"/>
    <w:rsid w:val="1B350F62"/>
    <w:rsid w:val="1B3844EE"/>
    <w:rsid w:val="1B397CEE"/>
    <w:rsid w:val="1B3D4FA8"/>
    <w:rsid w:val="1B3E3557"/>
    <w:rsid w:val="1B472730"/>
    <w:rsid w:val="1B5468D6"/>
    <w:rsid w:val="1B59213E"/>
    <w:rsid w:val="1B606BD0"/>
    <w:rsid w:val="1B674147"/>
    <w:rsid w:val="1B684130"/>
    <w:rsid w:val="1B6C5393"/>
    <w:rsid w:val="1B6F54BE"/>
    <w:rsid w:val="1B707488"/>
    <w:rsid w:val="1B724FAE"/>
    <w:rsid w:val="1B790115"/>
    <w:rsid w:val="1B80591D"/>
    <w:rsid w:val="1B830F69"/>
    <w:rsid w:val="1B852F33"/>
    <w:rsid w:val="1B854CE1"/>
    <w:rsid w:val="1B9273FE"/>
    <w:rsid w:val="1B950C9D"/>
    <w:rsid w:val="1B987265"/>
    <w:rsid w:val="1B9F38C9"/>
    <w:rsid w:val="1BA531F2"/>
    <w:rsid w:val="1BA84E74"/>
    <w:rsid w:val="1BAB226E"/>
    <w:rsid w:val="1BBC26CD"/>
    <w:rsid w:val="1BC11A92"/>
    <w:rsid w:val="1BC577D4"/>
    <w:rsid w:val="1BD619E1"/>
    <w:rsid w:val="1BD9327F"/>
    <w:rsid w:val="1BE22336"/>
    <w:rsid w:val="1BF05D3E"/>
    <w:rsid w:val="1BF16444"/>
    <w:rsid w:val="1BF64102"/>
    <w:rsid w:val="1BFB1448"/>
    <w:rsid w:val="1BFE6842"/>
    <w:rsid w:val="1C026332"/>
    <w:rsid w:val="1C0405DB"/>
    <w:rsid w:val="1C131164"/>
    <w:rsid w:val="1C183DA8"/>
    <w:rsid w:val="1C322BE4"/>
    <w:rsid w:val="1C3D736A"/>
    <w:rsid w:val="1C3E0840"/>
    <w:rsid w:val="1C452B63"/>
    <w:rsid w:val="1C4A3E04"/>
    <w:rsid w:val="1C4E3A3C"/>
    <w:rsid w:val="1C5B3C94"/>
    <w:rsid w:val="1C6074FD"/>
    <w:rsid w:val="1C654B13"/>
    <w:rsid w:val="1C6A2129"/>
    <w:rsid w:val="1C747680"/>
    <w:rsid w:val="1C821221"/>
    <w:rsid w:val="1C896A53"/>
    <w:rsid w:val="1C8E5B71"/>
    <w:rsid w:val="1C9310AC"/>
    <w:rsid w:val="1C9A47BD"/>
    <w:rsid w:val="1CA13D9D"/>
    <w:rsid w:val="1CA70C88"/>
    <w:rsid w:val="1CB533A4"/>
    <w:rsid w:val="1CBB1E68"/>
    <w:rsid w:val="1CD37CCF"/>
    <w:rsid w:val="1CD94D8F"/>
    <w:rsid w:val="1CDF6673"/>
    <w:rsid w:val="1CE974F2"/>
    <w:rsid w:val="1CF05B81"/>
    <w:rsid w:val="1CF540E9"/>
    <w:rsid w:val="1CF56349"/>
    <w:rsid w:val="1CF739BD"/>
    <w:rsid w:val="1CF77E61"/>
    <w:rsid w:val="1D012A8E"/>
    <w:rsid w:val="1D077978"/>
    <w:rsid w:val="1D0D31E0"/>
    <w:rsid w:val="1D0E0D07"/>
    <w:rsid w:val="1D1E3ADC"/>
    <w:rsid w:val="1D2147FC"/>
    <w:rsid w:val="1D2642A2"/>
    <w:rsid w:val="1D27733D"/>
    <w:rsid w:val="1D2E3157"/>
    <w:rsid w:val="1D306ECF"/>
    <w:rsid w:val="1D352737"/>
    <w:rsid w:val="1D383A92"/>
    <w:rsid w:val="1D396C3A"/>
    <w:rsid w:val="1D4065CC"/>
    <w:rsid w:val="1D440BCC"/>
    <w:rsid w:val="1D48246B"/>
    <w:rsid w:val="1D4D282F"/>
    <w:rsid w:val="1D5B4B94"/>
    <w:rsid w:val="1D65301C"/>
    <w:rsid w:val="1D660B43"/>
    <w:rsid w:val="1D6D3C7F"/>
    <w:rsid w:val="1D6E17A5"/>
    <w:rsid w:val="1D7019C1"/>
    <w:rsid w:val="1D76522A"/>
    <w:rsid w:val="1D7C0366"/>
    <w:rsid w:val="1D8052C4"/>
    <w:rsid w:val="1D815FCC"/>
    <w:rsid w:val="1D884F5D"/>
    <w:rsid w:val="1D8D2573"/>
    <w:rsid w:val="1D8F1E47"/>
    <w:rsid w:val="1D905BC0"/>
    <w:rsid w:val="1D970CFC"/>
    <w:rsid w:val="1D990F18"/>
    <w:rsid w:val="1DA63635"/>
    <w:rsid w:val="1DA8115B"/>
    <w:rsid w:val="1DAB29F9"/>
    <w:rsid w:val="1DAD49C3"/>
    <w:rsid w:val="1DAF1BB9"/>
    <w:rsid w:val="1DAF1E85"/>
    <w:rsid w:val="1DAF6046"/>
    <w:rsid w:val="1DCC08C1"/>
    <w:rsid w:val="1DDB32DF"/>
    <w:rsid w:val="1DEF40CD"/>
    <w:rsid w:val="1DF61EC7"/>
    <w:rsid w:val="1DF75C3F"/>
    <w:rsid w:val="1DFC5003"/>
    <w:rsid w:val="1DFE521F"/>
    <w:rsid w:val="1E05210A"/>
    <w:rsid w:val="1E0A3BC4"/>
    <w:rsid w:val="1E0A7720"/>
    <w:rsid w:val="1E13353C"/>
    <w:rsid w:val="1E18008F"/>
    <w:rsid w:val="1E1B6F15"/>
    <w:rsid w:val="1E20045D"/>
    <w:rsid w:val="1E214A6A"/>
    <w:rsid w:val="1E220F0E"/>
    <w:rsid w:val="1E255A10"/>
    <w:rsid w:val="1E292C50"/>
    <w:rsid w:val="1E2A0B0E"/>
    <w:rsid w:val="1E2B1ECB"/>
    <w:rsid w:val="1E373DFD"/>
    <w:rsid w:val="1E37428D"/>
    <w:rsid w:val="1E384A95"/>
    <w:rsid w:val="1E396257"/>
    <w:rsid w:val="1E3B1FCF"/>
    <w:rsid w:val="1E3D18A3"/>
    <w:rsid w:val="1E407150"/>
    <w:rsid w:val="1E430E84"/>
    <w:rsid w:val="1E4569AA"/>
    <w:rsid w:val="1E4A54F2"/>
    <w:rsid w:val="1E4E3AB1"/>
    <w:rsid w:val="1E4F395F"/>
    <w:rsid w:val="1E5B7F7C"/>
    <w:rsid w:val="1E6D6A63"/>
    <w:rsid w:val="1E731769"/>
    <w:rsid w:val="1E74728F"/>
    <w:rsid w:val="1E761259"/>
    <w:rsid w:val="1E8079E2"/>
    <w:rsid w:val="1E85324A"/>
    <w:rsid w:val="1E860E7A"/>
    <w:rsid w:val="1E9C1E82"/>
    <w:rsid w:val="1EB31B66"/>
    <w:rsid w:val="1EB967E6"/>
    <w:rsid w:val="1EDA17E8"/>
    <w:rsid w:val="1EE52BF7"/>
    <w:rsid w:val="1EEC32CA"/>
    <w:rsid w:val="1EF87EC0"/>
    <w:rsid w:val="1EFA4AC9"/>
    <w:rsid w:val="1EFF2FFD"/>
    <w:rsid w:val="1F026649"/>
    <w:rsid w:val="1F063671"/>
    <w:rsid w:val="1F070103"/>
    <w:rsid w:val="1F0C74C8"/>
    <w:rsid w:val="1F106FB8"/>
    <w:rsid w:val="1F1C595D"/>
    <w:rsid w:val="1F1F71FB"/>
    <w:rsid w:val="1F200A71"/>
    <w:rsid w:val="1F253867"/>
    <w:rsid w:val="1F271230"/>
    <w:rsid w:val="1F2F1C9A"/>
    <w:rsid w:val="1F303A5C"/>
    <w:rsid w:val="1F313457"/>
    <w:rsid w:val="1F3E1D77"/>
    <w:rsid w:val="1F3F33F9"/>
    <w:rsid w:val="1F4E7AE0"/>
    <w:rsid w:val="1F556823"/>
    <w:rsid w:val="1F58270D"/>
    <w:rsid w:val="1F60237D"/>
    <w:rsid w:val="1F6317DE"/>
    <w:rsid w:val="1F6B076E"/>
    <w:rsid w:val="1F6E1F30"/>
    <w:rsid w:val="1F737547"/>
    <w:rsid w:val="1F843502"/>
    <w:rsid w:val="1F8D0609"/>
    <w:rsid w:val="1F90634B"/>
    <w:rsid w:val="1F95570F"/>
    <w:rsid w:val="1F996FAD"/>
    <w:rsid w:val="1F9A4AD4"/>
    <w:rsid w:val="1F9F20EA"/>
    <w:rsid w:val="1FA92F69"/>
    <w:rsid w:val="1FAD2A59"/>
    <w:rsid w:val="1FB37DAC"/>
    <w:rsid w:val="1FB42039"/>
    <w:rsid w:val="1FBC0EEE"/>
    <w:rsid w:val="1FBE07C2"/>
    <w:rsid w:val="1FC35DD8"/>
    <w:rsid w:val="1FC61D6D"/>
    <w:rsid w:val="1FC63B1B"/>
    <w:rsid w:val="1FC87893"/>
    <w:rsid w:val="1FCB1131"/>
    <w:rsid w:val="1FCB2EDF"/>
    <w:rsid w:val="1FD55B0C"/>
    <w:rsid w:val="1FE346CD"/>
    <w:rsid w:val="1FE4066F"/>
    <w:rsid w:val="1FEF3071"/>
    <w:rsid w:val="1FF00B97"/>
    <w:rsid w:val="1FFB1A16"/>
    <w:rsid w:val="1FFB7C68"/>
    <w:rsid w:val="1FFC578E"/>
    <w:rsid w:val="1FFE5062"/>
    <w:rsid w:val="200C59D1"/>
    <w:rsid w:val="20146634"/>
    <w:rsid w:val="20206FE1"/>
    <w:rsid w:val="20250841"/>
    <w:rsid w:val="20280331"/>
    <w:rsid w:val="203130FF"/>
    <w:rsid w:val="20390790"/>
    <w:rsid w:val="204333BD"/>
    <w:rsid w:val="20476A09"/>
    <w:rsid w:val="204D1B46"/>
    <w:rsid w:val="20517888"/>
    <w:rsid w:val="20541126"/>
    <w:rsid w:val="2059498F"/>
    <w:rsid w:val="205D447F"/>
    <w:rsid w:val="205D7CC4"/>
    <w:rsid w:val="205E01F7"/>
    <w:rsid w:val="20686980"/>
    <w:rsid w:val="206A26F8"/>
    <w:rsid w:val="206C6470"/>
    <w:rsid w:val="20704CAA"/>
    <w:rsid w:val="20770D67"/>
    <w:rsid w:val="207771A9"/>
    <w:rsid w:val="207D242B"/>
    <w:rsid w:val="207F2647"/>
    <w:rsid w:val="208461B1"/>
    <w:rsid w:val="208C6B12"/>
    <w:rsid w:val="208D63E6"/>
    <w:rsid w:val="208E288A"/>
    <w:rsid w:val="20943C19"/>
    <w:rsid w:val="2096173F"/>
    <w:rsid w:val="20971013"/>
    <w:rsid w:val="20983709"/>
    <w:rsid w:val="2099122F"/>
    <w:rsid w:val="20A53730"/>
    <w:rsid w:val="20AF2801"/>
    <w:rsid w:val="20B166EA"/>
    <w:rsid w:val="20B41D68"/>
    <w:rsid w:val="20BE2A44"/>
    <w:rsid w:val="20C067BC"/>
    <w:rsid w:val="20CC5161"/>
    <w:rsid w:val="20D32B8C"/>
    <w:rsid w:val="20D63BB2"/>
    <w:rsid w:val="20DD111C"/>
    <w:rsid w:val="20E71F9A"/>
    <w:rsid w:val="20E8626D"/>
    <w:rsid w:val="20EE57BD"/>
    <w:rsid w:val="20EF2BFD"/>
    <w:rsid w:val="20F052F3"/>
    <w:rsid w:val="20F3093F"/>
    <w:rsid w:val="20FD356C"/>
    <w:rsid w:val="21063FC7"/>
    <w:rsid w:val="211A411E"/>
    <w:rsid w:val="211B73F4"/>
    <w:rsid w:val="211C515D"/>
    <w:rsid w:val="211E1996"/>
    <w:rsid w:val="212136FE"/>
    <w:rsid w:val="212C3E51"/>
    <w:rsid w:val="213276BA"/>
    <w:rsid w:val="215A276C"/>
    <w:rsid w:val="215C1871"/>
    <w:rsid w:val="21612514"/>
    <w:rsid w:val="216929AF"/>
    <w:rsid w:val="216D6944"/>
    <w:rsid w:val="21701F90"/>
    <w:rsid w:val="21771570"/>
    <w:rsid w:val="218617B3"/>
    <w:rsid w:val="21933ED0"/>
    <w:rsid w:val="21957C48"/>
    <w:rsid w:val="219A0DBB"/>
    <w:rsid w:val="219C0FD7"/>
    <w:rsid w:val="219E6AFD"/>
    <w:rsid w:val="219F4623"/>
    <w:rsid w:val="21A165ED"/>
    <w:rsid w:val="21A8797C"/>
    <w:rsid w:val="21A97250"/>
    <w:rsid w:val="21AA36F4"/>
    <w:rsid w:val="21B24356"/>
    <w:rsid w:val="21C10A3D"/>
    <w:rsid w:val="21D7200F"/>
    <w:rsid w:val="21E12E8E"/>
    <w:rsid w:val="21E169EA"/>
    <w:rsid w:val="21E27646"/>
    <w:rsid w:val="21E62252"/>
    <w:rsid w:val="21ED1832"/>
    <w:rsid w:val="21F20BF7"/>
    <w:rsid w:val="21F229A5"/>
    <w:rsid w:val="21F66939"/>
    <w:rsid w:val="21FF50C2"/>
    <w:rsid w:val="2201708C"/>
    <w:rsid w:val="2217065D"/>
    <w:rsid w:val="22252D7A"/>
    <w:rsid w:val="22274D44"/>
    <w:rsid w:val="222D1C2F"/>
    <w:rsid w:val="22342FBD"/>
    <w:rsid w:val="22356D36"/>
    <w:rsid w:val="223631D9"/>
    <w:rsid w:val="2241392C"/>
    <w:rsid w:val="22462CF1"/>
    <w:rsid w:val="224A458F"/>
    <w:rsid w:val="224F6694"/>
    <w:rsid w:val="22561186"/>
    <w:rsid w:val="22573150"/>
    <w:rsid w:val="22597073"/>
    <w:rsid w:val="225E44DE"/>
    <w:rsid w:val="22602004"/>
    <w:rsid w:val="22631AF5"/>
    <w:rsid w:val="2268710B"/>
    <w:rsid w:val="226A4C31"/>
    <w:rsid w:val="226C6BFB"/>
    <w:rsid w:val="226D4721"/>
    <w:rsid w:val="227B5090"/>
    <w:rsid w:val="227E0EF3"/>
    <w:rsid w:val="227E7C0B"/>
    <w:rsid w:val="22812BD0"/>
    <w:rsid w:val="228201CD"/>
    <w:rsid w:val="228C2DF9"/>
    <w:rsid w:val="22941CAE"/>
    <w:rsid w:val="2294396B"/>
    <w:rsid w:val="22947F00"/>
    <w:rsid w:val="2297354C"/>
    <w:rsid w:val="229E2D82"/>
    <w:rsid w:val="22A04AF7"/>
    <w:rsid w:val="22A413D5"/>
    <w:rsid w:val="22A75E85"/>
    <w:rsid w:val="22A87507"/>
    <w:rsid w:val="22B12860"/>
    <w:rsid w:val="22B660C8"/>
    <w:rsid w:val="22BB723B"/>
    <w:rsid w:val="22BE6D2B"/>
    <w:rsid w:val="22CC31F6"/>
    <w:rsid w:val="22CC58EC"/>
    <w:rsid w:val="22CE3412"/>
    <w:rsid w:val="22D30A28"/>
    <w:rsid w:val="22D622C7"/>
    <w:rsid w:val="22DE117B"/>
    <w:rsid w:val="22E652D2"/>
    <w:rsid w:val="22E65A67"/>
    <w:rsid w:val="22E70030"/>
    <w:rsid w:val="22E83E3E"/>
    <w:rsid w:val="22EA36DF"/>
    <w:rsid w:val="22F80651"/>
    <w:rsid w:val="22F8636F"/>
    <w:rsid w:val="22FA6145"/>
    <w:rsid w:val="22FB7F7F"/>
    <w:rsid w:val="22FF3030"/>
    <w:rsid w:val="230010F2"/>
    <w:rsid w:val="23005595"/>
    <w:rsid w:val="2302130E"/>
    <w:rsid w:val="23056708"/>
    <w:rsid w:val="230E0702"/>
    <w:rsid w:val="23137077"/>
    <w:rsid w:val="232175FF"/>
    <w:rsid w:val="2323238F"/>
    <w:rsid w:val="23356FED"/>
    <w:rsid w:val="23360FB7"/>
    <w:rsid w:val="2338088B"/>
    <w:rsid w:val="23426E27"/>
    <w:rsid w:val="2342795C"/>
    <w:rsid w:val="23447230"/>
    <w:rsid w:val="23492A98"/>
    <w:rsid w:val="234B2AD4"/>
    <w:rsid w:val="234C411D"/>
    <w:rsid w:val="235002CB"/>
    <w:rsid w:val="23531B69"/>
    <w:rsid w:val="23533917"/>
    <w:rsid w:val="23547E4F"/>
    <w:rsid w:val="2355143D"/>
    <w:rsid w:val="235D3DA3"/>
    <w:rsid w:val="235F050E"/>
    <w:rsid w:val="235F2A76"/>
    <w:rsid w:val="236773C3"/>
    <w:rsid w:val="23694EE9"/>
    <w:rsid w:val="236E69A3"/>
    <w:rsid w:val="23700025"/>
    <w:rsid w:val="237044C9"/>
    <w:rsid w:val="23705576"/>
    <w:rsid w:val="237B69CA"/>
    <w:rsid w:val="237D2742"/>
    <w:rsid w:val="2390232B"/>
    <w:rsid w:val="23995063"/>
    <w:rsid w:val="23A203FB"/>
    <w:rsid w:val="23A46F6A"/>
    <w:rsid w:val="23AD1279"/>
    <w:rsid w:val="23B51EDC"/>
    <w:rsid w:val="23B720F8"/>
    <w:rsid w:val="23BE3486"/>
    <w:rsid w:val="23C44815"/>
    <w:rsid w:val="23CE2811"/>
    <w:rsid w:val="23E96522"/>
    <w:rsid w:val="23EB7FF4"/>
    <w:rsid w:val="23EC2749"/>
    <w:rsid w:val="23F52C20"/>
    <w:rsid w:val="23F724F4"/>
    <w:rsid w:val="23FE7094"/>
    <w:rsid w:val="24013B40"/>
    <w:rsid w:val="2423153B"/>
    <w:rsid w:val="24290E50"/>
    <w:rsid w:val="242A0B1C"/>
    <w:rsid w:val="242B6642"/>
    <w:rsid w:val="24315788"/>
    <w:rsid w:val="2432177F"/>
    <w:rsid w:val="2432352D"/>
    <w:rsid w:val="243E6375"/>
    <w:rsid w:val="244119C2"/>
    <w:rsid w:val="244308DF"/>
    <w:rsid w:val="245517DF"/>
    <w:rsid w:val="2455546D"/>
    <w:rsid w:val="245C4A4D"/>
    <w:rsid w:val="245C67FB"/>
    <w:rsid w:val="246456B0"/>
    <w:rsid w:val="246B79C5"/>
    <w:rsid w:val="24737443"/>
    <w:rsid w:val="247E2C16"/>
    <w:rsid w:val="2480073C"/>
    <w:rsid w:val="24940002"/>
    <w:rsid w:val="249661B1"/>
    <w:rsid w:val="24975FB5"/>
    <w:rsid w:val="249E5066"/>
    <w:rsid w:val="24A51F50"/>
    <w:rsid w:val="24B623B0"/>
    <w:rsid w:val="24B86128"/>
    <w:rsid w:val="24BE6DFF"/>
    <w:rsid w:val="24C20D54"/>
    <w:rsid w:val="24CF4A21"/>
    <w:rsid w:val="24CF6284"/>
    <w:rsid w:val="24D34D10"/>
    <w:rsid w:val="24D942F0"/>
    <w:rsid w:val="24DB1E16"/>
    <w:rsid w:val="24DE36B4"/>
    <w:rsid w:val="24E011DB"/>
    <w:rsid w:val="24E24F53"/>
    <w:rsid w:val="24E707BB"/>
    <w:rsid w:val="24E72569"/>
    <w:rsid w:val="24E76A0D"/>
    <w:rsid w:val="24EA2059"/>
    <w:rsid w:val="24EC4023"/>
    <w:rsid w:val="24EF58C2"/>
    <w:rsid w:val="24F32AC4"/>
    <w:rsid w:val="24F37160"/>
    <w:rsid w:val="24F46A34"/>
    <w:rsid w:val="25034EC9"/>
    <w:rsid w:val="25066FA5"/>
    <w:rsid w:val="250F0F2A"/>
    <w:rsid w:val="252032AE"/>
    <w:rsid w:val="25257535"/>
    <w:rsid w:val="253639F2"/>
    <w:rsid w:val="25441769"/>
    <w:rsid w:val="25457290"/>
    <w:rsid w:val="25535E50"/>
    <w:rsid w:val="256242E5"/>
    <w:rsid w:val="2564005E"/>
    <w:rsid w:val="25641E0C"/>
    <w:rsid w:val="25665B84"/>
    <w:rsid w:val="25714529"/>
    <w:rsid w:val="2574523E"/>
    <w:rsid w:val="25755DC7"/>
    <w:rsid w:val="25757E3C"/>
    <w:rsid w:val="257B2D60"/>
    <w:rsid w:val="257D4C7B"/>
    <w:rsid w:val="2580651A"/>
    <w:rsid w:val="25866C12"/>
    <w:rsid w:val="258A6DD0"/>
    <w:rsid w:val="258B7398"/>
    <w:rsid w:val="258D56D9"/>
    <w:rsid w:val="259326F1"/>
    <w:rsid w:val="2593449F"/>
    <w:rsid w:val="259455FA"/>
    <w:rsid w:val="25A33C5F"/>
    <w:rsid w:val="25A62424"/>
    <w:rsid w:val="25B05051"/>
    <w:rsid w:val="25B12B77"/>
    <w:rsid w:val="25B74631"/>
    <w:rsid w:val="25BC39F6"/>
    <w:rsid w:val="25C7239A"/>
    <w:rsid w:val="25C80408"/>
    <w:rsid w:val="25D36F91"/>
    <w:rsid w:val="25D6438C"/>
    <w:rsid w:val="25D86356"/>
    <w:rsid w:val="25E1520A"/>
    <w:rsid w:val="25E42581"/>
    <w:rsid w:val="25E544E7"/>
    <w:rsid w:val="25FA2770"/>
    <w:rsid w:val="25FF1B34"/>
    <w:rsid w:val="26086C3B"/>
    <w:rsid w:val="26127ABA"/>
    <w:rsid w:val="261C4CCB"/>
    <w:rsid w:val="26235823"/>
    <w:rsid w:val="263A0DBE"/>
    <w:rsid w:val="264B5EED"/>
    <w:rsid w:val="265754CC"/>
    <w:rsid w:val="265D77AF"/>
    <w:rsid w:val="26655E3B"/>
    <w:rsid w:val="266A3452"/>
    <w:rsid w:val="266F0A68"/>
    <w:rsid w:val="26760048"/>
    <w:rsid w:val="26775B6F"/>
    <w:rsid w:val="267A740D"/>
    <w:rsid w:val="26804A23"/>
    <w:rsid w:val="26865DB2"/>
    <w:rsid w:val="268816D1"/>
    <w:rsid w:val="26995AE5"/>
    <w:rsid w:val="26A139B9"/>
    <w:rsid w:val="26A30712"/>
    <w:rsid w:val="26A5092E"/>
    <w:rsid w:val="26A526DC"/>
    <w:rsid w:val="26B2113E"/>
    <w:rsid w:val="26BC7A25"/>
    <w:rsid w:val="26BE379D"/>
    <w:rsid w:val="26CF1507"/>
    <w:rsid w:val="26D134D1"/>
    <w:rsid w:val="26DB7EAB"/>
    <w:rsid w:val="26E845D5"/>
    <w:rsid w:val="26EC20B9"/>
    <w:rsid w:val="26F471BF"/>
    <w:rsid w:val="26F64CE5"/>
    <w:rsid w:val="26F70A5D"/>
    <w:rsid w:val="26F7280B"/>
    <w:rsid w:val="27070CA1"/>
    <w:rsid w:val="2707408F"/>
    <w:rsid w:val="2711346E"/>
    <w:rsid w:val="27194E78"/>
    <w:rsid w:val="271D04C4"/>
    <w:rsid w:val="27201559"/>
    <w:rsid w:val="27240D61"/>
    <w:rsid w:val="272A0E33"/>
    <w:rsid w:val="272D447F"/>
    <w:rsid w:val="272F01F7"/>
    <w:rsid w:val="27363334"/>
    <w:rsid w:val="273870AC"/>
    <w:rsid w:val="273B3DDB"/>
    <w:rsid w:val="273E043A"/>
    <w:rsid w:val="27433CA3"/>
    <w:rsid w:val="2749750B"/>
    <w:rsid w:val="274C129A"/>
    <w:rsid w:val="274C645E"/>
    <w:rsid w:val="27545EB0"/>
    <w:rsid w:val="2758774E"/>
    <w:rsid w:val="275D48AE"/>
    <w:rsid w:val="275F5AB1"/>
    <w:rsid w:val="27716A62"/>
    <w:rsid w:val="27750300"/>
    <w:rsid w:val="277B168E"/>
    <w:rsid w:val="277F1111"/>
    <w:rsid w:val="278422F1"/>
    <w:rsid w:val="278E13C2"/>
    <w:rsid w:val="279E525B"/>
    <w:rsid w:val="279F35CF"/>
    <w:rsid w:val="27A04106"/>
    <w:rsid w:val="27A42993"/>
    <w:rsid w:val="27A504B9"/>
    <w:rsid w:val="27AB1F74"/>
    <w:rsid w:val="27AE3812"/>
    <w:rsid w:val="27C02FCA"/>
    <w:rsid w:val="27C04DFB"/>
    <w:rsid w:val="27C11148"/>
    <w:rsid w:val="27C12693"/>
    <w:rsid w:val="27C2026B"/>
    <w:rsid w:val="27C22E19"/>
    <w:rsid w:val="27C272BD"/>
    <w:rsid w:val="27C75148"/>
    <w:rsid w:val="27C92788"/>
    <w:rsid w:val="27C9321A"/>
    <w:rsid w:val="27D25464"/>
    <w:rsid w:val="27D668C5"/>
    <w:rsid w:val="27D8263D"/>
    <w:rsid w:val="27E178B3"/>
    <w:rsid w:val="27F02595"/>
    <w:rsid w:val="27F07987"/>
    <w:rsid w:val="27F51441"/>
    <w:rsid w:val="27F60E3B"/>
    <w:rsid w:val="2802590C"/>
    <w:rsid w:val="28072F22"/>
    <w:rsid w:val="280B42F7"/>
    <w:rsid w:val="28123A4B"/>
    <w:rsid w:val="281F201A"/>
    <w:rsid w:val="28213FE4"/>
    <w:rsid w:val="2838132E"/>
    <w:rsid w:val="283A50A6"/>
    <w:rsid w:val="283C2BCC"/>
    <w:rsid w:val="28436C33"/>
    <w:rsid w:val="28445F24"/>
    <w:rsid w:val="284D302B"/>
    <w:rsid w:val="284F0F30"/>
    <w:rsid w:val="2852555A"/>
    <w:rsid w:val="285443B9"/>
    <w:rsid w:val="28577A06"/>
    <w:rsid w:val="2859377E"/>
    <w:rsid w:val="28681C13"/>
    <w:rsid w:val="286F3D3F"/>
    <w:rsid w:val="28747123"/>
    <w:rsid w:val="287B7274"/>
    <w:rsid w:val="28810F26"/>
    <w:rsid w:val="28885E11"/>
    <w:rsid w:val="28893B0A"/>
    <w:rsid w:val="28926C90"/>
    <w:rsid w:val="28940C5A"/>
    <w:rsid w:val="28B27332"/>
    <w:rsid w:val="28B30912"/>
    <w:rsid w:val="28B44E58"/>
    <w:rsid w:val="28B83236"/>
    <w:rsid w:val="28B9421C"/>
    <w:rsid w:val="28BC117F"/>
    <w:rsid w:val="28BF06DF"/>
    <w:rsid w:val="28CF3A40"/>
    <w:rsid w:val="28D92B11"/>
    <w:rsid w:val="28DE0127"/>
    <w:rsid w:val="28EC2844"/>
    <w:rsid w:val="28ED3EC6"/>
    <w:rsid w:val="28F039B6"/>
    <w:rsid w:val="28F72F97"/>
    <w:rsid w:val="28F96D0F"/>
    <w:rsid w:val="28FB65E3"/>
    <w:rsid w:val="28FC235B"/>
    <w:rsid w:val="2902261B"/>
    <w:rsid w:val="29023E15"/>
    <w:rsid w:val="290708FB"/>
    <w:rsid w:val="290A4A78"/>
    <w:rsid w:val="291122AA"/>
    <w:rsid w:val="29130CDC"/>
    <w:rsid w:val="291458F7"/>
    <w:rsid w:val="291678C1"/>
    <w:rsid w:val="291B6C85"/>
    <w:rsid w:val="291E0523"/>
    <w:rsid w:val="291F392A"/>
    <w:rsid w:val="29202C33"/>
    <w:rsid w:val="2920604A"/>
    <w:rsid w:val="29226266"/>
    <w:rsid w:val="29233D8C"/>
    <w:rsid w:val="292F44DF"/>
    <w:rsid w:val="2936586D"/>
    <w:rsid w:val="29385A89"/>
    <w:rsid w:val="293C680F"/>
    <w:rsid w:val="2941382A"/>
    <w:rsid w:val="294361DC"/>
    <w:rsid w:val="294C6E3F"/>
    <w:rsid w:val="294E6948"/>
    <w:rsid w:val="295201CD"/>
    <w:rsid w:val="29565F0F"/>
    <w:rsid w:val="295D54F0"/>
    <w:rsid w:val="29600B3C"/>
    <w:rsid w:val="29623827"/>
    <w:rsid w:val="29626662"/>
    <w:rsid w:val="297D349C"/>
    <w:rsid w:val="29847861"/>
    <w:rsid w:val="2987431B"/>
    <w:rsid w:val="29890093"/>
    <w:rsid w:val="298D701C"/>
    <w:rsid w:val="298F4F7D"/>
    <w:rsid w:val="29954C89"/>
    <w:rsid w:val="29995DFC"/>
    <w:rsid w:val="299D06FE"/>
    <w:rsid w:val="299E6507"/>
    <w:rsid w:val="29A529F3"/>
    <w:rsid w:val="29AC1FD3"/>
    <w:rsid w:val="29AF561F"/>
    <w:rsid w:val="29B36EBE"/>
    <w:rsid w:val="29BA46F0"/>
    <w:rsid w:val="29BD5F8E"/>
    <w:rsid w:val="29C54E43"/>
    <w:rsid w:val="29D07A70"/>
    <w:rsid w:val="29D86924"/>
    <w:rsid w:val="29DB01C2"/>
    <w:rsid w:val="29DD03DE"/>
    <w:rsid w:val="29DD218D"/>
    <w:rsid w:val="29DF74F0"/>
    <w:rsid w:val="29E03A2B"/>
    <w:rsid w:val="29F3375E"/>
    <w:rsid w:val="29FD45DD"/>
    <w:rsid w:val="2A004A26"/>
    <w:rsid w:val="2A024C96"/>
    <w:rsid w:val="2A047719"/>
    <w:rsid w:val="2A063491"/>
    <w:rsid w:val="2A0911D4"/>
    <w:rsid w:val="2A0C65CE"/>
    <w:rsid w:val="2A0E2346"/>
    <w:rsid w:val="2A102562"/>
    <w:rsid w:val="2A15450E"/>
    <w:rsid w:val="2A1832AE"/>
    <w:rsid w:val="2A225DF1"/>
    <w:rsid w:val="2A2C0A1E"/>
    <w:rsid w:val="2A2E4796"/>
    <w:rsid w:val="2A30050E"/>
    <w:rsid w:val="2A301404"/>
    <w:rsid w:val="2A314E8E"/>
    <w:rsid w:val="2A336250"/>
    <w:rsid w:val="2A363D2E"/>
    <w:rsid w:val="2A3A138D"/>
    <w:rsid w:val="2A4144C9"/>
    <w:rsid w:val="2A420242"/>
    <w:rsid w:val="2A4E4E38"/>
    <w:rsid w:val="2A51051B"/>
    <w:rsid w:val="2A587A65"/>
    <w:rsid w:val="2A5F7045"/>
    <w:rsid w:val="2A7A5D12"/>
    <w:rsid w:val="2A7C3754"/>
    <w:rsid w:val="2A7E571E"/>
    <w:rsid w:val="2A8249EA"/>
    <w:rsid w:val="2A830F86"/>
    <w:rsid w:val="2A84085A"/>
    <w:rsid w:val="2A846AAC"/>
    <w:rsid w:val="2A866380"/>
    <w:rsid w:val="2A8940C2"/>
    <w:rsid w:val="2A8D5961"/>
    <w:rsid w:val="2A9A62D0"/>
    <w:rsid w:val="2A9C2048"/>
    <w:rsid w:val="2A9C3DF6"/>
    <w:rsid w:val="2AA64C74"/>
    <w:rsid w:val="2AA902C1"/>
    <w:rsid w:val="2AB033FD"/>
    <w:rsid w:val="2AB363E9"/>
    <w:rsid w:val="2AB44C16"/>
    <w:rsid w:val="2ABB2F6E"/>
    <w:rsid w:val="2ABF1892"/>
    <w:rsid w:val="2ABF7AE4"/>
    <w:rsid w:val="2AC31382"/>
    <w:rsid w:val="2AC40B4B"/>
    <w:rsid w:val="2AC62C21"/>
    <w:rsid w:val="2ACF41CB"/>
    <w:rsid w:val="2AD6555A"/>
    <w:rsid w:val="2AD74E2E"/>
    <w:rsid w:val="2AE01F34"/>
    <w:rsid w:val="2AE65071"/>
    <w:rsid w:val="2AE93820"/>
    <w:rsid w:val="2AED63FF"/>
    <w:rsid w:val="2AEF3F25"/>
    <w:rsid w:val="2AF07C9E"/>
    <w:rsid w:val="2AF120E9"/>
    <w:rsid w:val="2AF31299"/>
    <w:rsid w:val="2B0B4AD7"/>
    <w:rsid w:val="2B0D6AA1"/>
    <w:rsid w:val="2B1020EE"/>
    <w:rsid w:val="2B141BDE"/>
    <w:rsid w:val="2B147E30"/>
    <w:rsid w:val="2B16184D"/>
    <w:rsid w:val="2B255DA9"/>
    <w:rsid w:val="2B275DB5"/>
    <w:rsid w:val="2B312790"/>
    <w:rsid w:val="2B342280"/>
    <w:rsid w:val="2B397896"/>
    <w:rsid w:val="2B473D61"/>
    <w:rsid w:val="2B4C74DC"/>
    <w:rsid w:val="2B536BAA"/>
    <w:rsid w:val="2B54647E"/>
    <w:rsid w:val="2B585F6F"/>
    <w:rsid w:val="2B5B7DA8"/>
    <w:rsid w:val="2B5E10AB"/>
    <w:rsid w:val="2B6C1A1A"/>
    <w:rsid w:val="2B7A22F5"/>
    <w:rsid w:val="2B7E174D"/>
    <w:rsid w:val="2B7F4745"/>
    <w:rsid w:val="2B807273"/>
    <w:rsid w:val="2B844FB6"/>
    <w:rsid w:val="2B98280F"/>
    <w:rsid w:val="2B9F3B9D"/>
    <w:rsid w:val="2BA6608B"/>
    <w:rsid w:val="2BA667A7"/>
    <w:rsid w:val="2BAE2033"/>
    <w:rsid w:val="2BBE1B4A"/>
    <w:rsid w:val="2BC219A8"/>
    <w:rsid w:val="2BC4754B"/>
    <w:rsid w:val="2BC5112A"/>
    <w:rsid w:val="2BCA4992"/>
    <w:rsid w:val="2BD15D21"/>
    <w:rsid w:val="2BD20B7A"/>
    <w:rsid w:val="2BD5034F"/>
    <w:rsid w:val="2BE9306B"/>
    <w:rsid w:val="2C0003B4"/>
    <w:rsid w:val="2C063C1D"/>
    <w:rsid w:val="2C097269"/>
    <w:rsid w:val="2C0A4D8F"/>
    <w:rsid w:val="2C143DEB"/>
    <w:rsid w:val="2C1A3C72"/>
    <w:rsid w:val="2C1A76C8"/>
    <w:rsid w:val="2C2045B2"/>
    <w:rsid w:val="2C3818FC"/>
    <w:rsid w:val="2C3E1BDD"/>
    <w:rsid w:val="2C416A03"/>
    <w:rsid w:val="2C4464F3"/>
    <w:rsid w:val="2C4D184B"/>
    <w:rsid w:val="2C4F28DE"/>
    <w:rsid w:val="2C550700"/>
    <w:rsid w:val="2C554743"/>
    <w:rsid w:val="2C5575D5"/>
    <w:rsid w:val="2C564197"/>
    <w:rsid w:val="2C630D27"/>
    <w:rsid w:val="2C640943"/>
    <w:rsid w:val="2C666469"/>
    <w:rsid w:val="2C695F59"/>
    <w:rsid w:val="2C732934"/>
    <w:rsid w:val="2C736DD8"/>
    <w:rsid w:val="2C752B50"/>
    <w:rsid w:val="2C7566AC"/>
    <w:rsid w:val="2C7D1A05"/>
    <w:rsid w:val="2C8132A3"/>
    <w:rsid w:val="2C904F04"/>
    <w:rsid w:val="2C956D4E"/>
    <w:rsid w:val="2C9950D1"/>
    <w:rsid w:val="2CA13945"/>
    <w:rsid w:val="2CA23219"/>
    <w:rsid w:val="2CA6713F"/>
    <w:rsid w:val="2CAB0320"/>
    <w:rsid w:val="2CB43679"/>
    <w:rsid w:val="2CB73169"/>
    <w:rsid w:val="2CB82A3D"/>
    <w:rsid w:val="2CC15D95"/>
    <w:rsid w:val="2CC80ED2"/>
    <w:rsid w:val="2CC87124"/>
    <w:rsid w:val="2CC94C4A"/>
    <w:rsid w:val="2CD86C3B"/>
    <w:rsid w:val="2CD91560"/>
    <w:rsid w:val="2CD94E8D"/>
    <w:rsid w:val="2CDA0C05"/>
    <w:rsid w:val="2CDA29B3"/>
    <w:rsid w:val="2CDF446E"/>
    <w:rsid w:val="2CEB65B8"/>
    <w:rsid w:val="2CEC326F"/>
    <w:rsid w:val="2CF03F85"/>
    <w:rsid w:val="2D0428C0"/>
    <w:rsid w:val="2D0848F4"/>
    <w:rsid w:val="2D0A773C"/>
    <w:rsid w:val="2D157E8F"/>
    <w:rsid w:val="2D2D342B"/>
    <w:rsid w:val="2D32459D"/>
    <w:rsid w:val="2D346567"/>
    <w:rsid w:val="2D3869DA"/>
    <w:rsid w:val="2D40315E"/>
    <w:rsid w:val="2D452523"/>
    <w:rsid w:val="2D480265"/>
    <w:rsid w:val="2D4F514F"/>
    <w:rsid w:val="2D542766"/>
    <w:rsid w:val="2D55028C"/>
    <w:rsid w:val="2D595FCE"/>
    <w:rsid w:val="2D5E1836"/>
    <w:rsid w:val="2D5F60B5"/>
    <w:rsid w:val="2D60110A"/>
    <w:rsid w:val="2D614E83"/>
    <w:rsid w:val="2D643342"/>
    <w:rsid w:val="2D6F75A0"/>
    <w:rsid w:val="2D754426"/>
    <w:rsid w:val="2D76530F"/>
    <w:rsid w:val="2D7928B5"/>
    <w:rsid w:val="2D800235"/>
    <w:rsid w:val="2D80355B"/>
    <w:rsid w:val="2D8172D3"/>
    <w:rsid w:val="2D83304B"/>
    <w:rsid w:val="2D947006"/>
    <w:rsid w:val="2D9708A4"/>
    <w:rsid w:val="2D9E1C33"/>
    <w:rsid w:val="2D9E7E85"/>
    <w:rsid w:val="2DA07759"/>
    <w:rsid w:val="2DA134D1"/>
    <w:rsid w:val="2DAE631A"/>
    <w:rsid w:val="2DB17BB8"/>
    <w:rsid w:val="2DCD42C6"/>
    <w:rsid w:val="2DD92C6B"/>
    <w:rsid w:val="2DE27D71"/>
    <w:rsid w:val="2DE55AB4"/>
    <w:rsid w:val="2DEA5B9A"/>
    <w:rsid w:val="2DEC7E73"/>
    <w:rsid w:val="2DED6716"/>
    <w:rsid w:val="2DEF2C7A"/>
    <w:rsid w:val="2DFE0923"/>
    <w:rsid w:val="2E026666"/>
    <w:rsid w:val="2E0C3040"/>
    <w:rsid w:val="2E132621"/>
    <w:rsid w:val="2E1B14D5"/>
    <w:rsid w:val="2E224612"/>
    <w:rsid w:val="2E262354"/>
    <w:rsid w:val="2E2A74E1"/>
    <w:rsid w:val="2E2B796A"/>
    <w:rsid w:val="2E2E2FB7"/>
    <w:rsid w:val="2E353504"/>
    <w:rsid w:val="2E364B76"/>
    <w:rsid w:val="2E3D43C1"/>
    <w:rsid w:val="2E440A2C"/>
    <w:rsid w:val="2E4427DA"/>
    <w:rsid w:val="2E4E5407"/>
    <w:rsid w:val="2E5A0225"/>
    <w:rsid w:val="2E5A3DAC"/>
    <w:rsid w:val="2E5F7614"/>
    <w:rsid w:val="2E614234"/>
    <w:rsid w:val="2E620EB2"/>
    <w:rsid w:val="2E693FEF"/>
    <w:rsid w:val="2E6B5FB9"/>
    <w:rsid w:val="2E7330BF"/>
    <w:rsid w:val="2E7A61FC"/>
    <w:rsid w:val="2E8250B1"/>
    <w:rsid w:val="2E864BA1"/>
    <w:rsid w:val="2E8F64C3"/>
    <w:rsid w:val="2E916B6D"/>
    <w:rsid w:val="2E951288"/>
    <w:rsid w:val="2E975000"/>
    <w:rsid w:val="2E980D78"/>
    <w:rsid w:val="2E9F3EB4"/>
    <w:rsid w:val="2EA0680C"/>
    <w:rsid w:val="2EA37362"/>
    <w:rsid w:val="2EA43BBF"/>
    <w:rsid w:val="2EA952D4"/>
    <w:rsid w:val="2EB77450"/>
    <w:rsid w:val="2EB77877"/>
    <w:rsid w:val="2EC13E2B"/>
    <w:rsid w:val="2EC30B01"/>
    <w:rsid w:val="2EC41B6D"/>
    <w:rsid w:val="2ECA51D5"/>
    <w:rsid w:val="2ECB45F1"/>
    <w:rsid w:val="2ECD6C74"/>
    <w:rsid w:val="2ED31DB0"/>
    <w:rsid w:val="2EDF69A7"/>
    <w:rsid w:val="2EE358A0"/>
    <w:rsid w:val="2EED10C4"/>
    <w:rsid w:val="2EFE6E2D"/>
    <w:rsid w:val="2F016203"/>
    <w:rsid w:val="2F09363D"/>
    <w:rsid w:val="2F0D2E39"/>
    <w:rsid w:val="2F106B60"/>
    <w:rsid w:val="2F171C9D"/>
    <w:rsid w:val="2F1A2E3D"/>
    <w:rsid w:val="2F260132"/>
    <w:rsid w:val="2F2A7C22"/>
    <w:rsid w:val="2F2B1BEC"/>
    <w:rsid w:val="2F3565C7"/>
    <w:rsid w:val="2F3910AA"/>
    <w:rsid w:val="2F3A598B"/>
    <w:rsid w:val="2F3E547B"/>
    <w:rsid w:val="2F3E5EE4"/>
    <w:rsid w:val="2F416392"/>
    <w:rsid w:val="2F452CAE"/>
    <w:rsid w:val="2F462582"/>
    <w:rsid w:val="2F4805A1"/>
    <w:rsid w:val="2F5527C5"/>
    <w:rsid w:val="2F613375"/>
    <w:rsid w:val="2F656EAC"/>
    <w:rsid w:val="2F811BAB"/>
    <w:rsid w:val="2F947791"/>
    <w:rsid w:val="2F950E14"/>
    <w:rsid w:val="2FB120F1"/>
    <w:rsid w:val="2FBB29FE"/>
    <w:rsid w:val="2FBB6ACC"/>
    <w:rsid w:val="2FBC2844"/>
    <w:rsid w:val="2FC82F97"/>
    <w:rsid w:val="2FCF07C9"/>
    <w:rsid w:val="2FD61B58"/>
    <w:rsid w:val="2FDB0F1C"/>
    <w:rsid w:val="2FDB716E"/>
    <w:rsid w:val="2FDE0A0C"/>
    <w:rsid w:val="2FE05B4A"/>
    <w:rsid w:val="2FE34275"/>
    <w:rsid w:val="2FEB08B3"/>
    <w:rsid w:val="2FEB7893"/>
    <w:rsid w:val="2FEF0ABB"/>
    <w:rsid w:val="2FF00F92"/>
    <w:rsid w:val="2FF23CEA"/>
    <w:rsid w:val="2FF3270A"/>
    <w:rsid w:val="2FF712C7"/>
    <w:rsid w:val="2FFA3A98"/>
    <w:rsid w:val="2FFB0BDD"/>
    <w:rsid w:val="2FFD5337"/>
    <w:rsid w:val="30010B15"/>
    <w:rsid w:val="30087837"/>
    <w:rsid w:val="30137621"/>
    <w:rsid w:val="301D7787"/>
    <w:rsid w:val="301E2C0E"/>
    <w:rsid w:val="30204B81"/>
    <w:rsid w:val="30224D9D"/>
    <w:rsid w:val="30226B4B"/>
    <w:rsid w:val="30257F10"/>
    <w:rsid w:val="30280776"/>
    <w:rsid w:val="302A1EA4"/>
    <w:rsid w:val="302C79CA"/>
    <w:rsid w:val="30332B06"/>
    <w:rsid w:val="30354AD0"/>
    <w:rsid w:val="30384992"/>
    <w:rsid w:val="30394D7F"/>
    <w:rsid w:val="30405223"/>
    <w:rsid w:val="30406FD1"/>
    <w:rsid w:val="30422D49"/>
    <w:rsid w:val="304765B2"/>
    <w:rsid w:val="304A60A2"/>
    <w:rsid w:val="304E5B92"/>
    <w:rsid w:val="305D5DD5"/>
    <w:rsid w:val="30654C8A"/>
    <w:rsid w:val="3069477A"/>
    <w:rsid w:val="30696528"/>
    <w:rsid w:val="306C5FDC"/>
    <w:rsid w:val="306C6018"/>
    <w:rsid w:val="30705B08"/>
    <w:rsid w:val="30744ECD"/>
    <w:rsid w:val="307849BD"/>
    <w:rsid w:val="3078676B"/>
    <w:rsid w:val="307B625B"/>
    <w:rsid w:val="30823A8E"/>
    <w:rsid w:val="308275EA"/>
    <w:rsid w:val="30847806"/>
    <w:rsid w:val="308570DA"/>
    <w:rsid w:val="30874C00"/>
    <w:rsid w:val="308B2942"/>
    <w:rsid w:val="308B5C22"/>
    <w:rsid w:val="308D07F0"/>
    <w:rsid w:val="308E5F8F"/>
    <w:rsid w:val="30915A7F"/>
    <w:rsid w:val="309612E7"/>
    <w:rsid w:val="30977539"/>
    <w:rsid w:val="309D2924"/>
    <w:rsid w:val="30A13F14"/>
    <w:rsid w:val="30A532D8"/>
    <w:rsid w:val="30AA08EF"/>
    <w:rsid w:val="30AC271F"/>
    <w:rsid w:val="30B67293"/>
    <w:rsid w:val="30BC0D4E"/>
    <w:rsid w:val="30C220DC"/>
    <w:rsid w:val="30D065A7"/>
    <w:rsid w:val="30D37E45"/>
    <w:rsid w:val="30DC4F4C"/>
    <w:rsid w:val="30DD2A72"/>
    <w:rsid w:val="30DF4A3C"/>
    <w:rsid w:val="30DF67EA"/>
    <w:rsid w:val="30EC0F07"/>
    <w:rsid w:val="30F758EF"/>
    <w:rsid w:val="30FA662E"/>
    <w:rsid w:val="30FB0C83"/>
    <w:rsid w:val="30FB33F7"/>
    <w:rsid w:val="30FC739C"/>
    <w:rsid w:val="30FD4EC2"/>
    <w:rsid w:val="3106021B"/>
    <w:rsid w:val="31077AEF"/>
    <w:rsid w:val="310E0E7D"/>
    <w:rsid w:val="31140B8A"/>
    <w:rsid w:val="31293F09"/>
    <w:rsid w:val="312B1A2F"/>
    <w:rsid w:val="312E74C8"/>
    <w:rsid w:val="31321010"/>
    <w:rsid w:val="31342FDA"/>
    <w:rsid w:val="31353640"/>
    <w:rsid w:val="31417528"/>
    <w:rsid w:val="31434FCB"/>
    <w:rsid w:val="31456F95"/>
    <w:rsid w:val="315471D8"/>
    <w:rsid w:val="31567804"/>
    <w:rsid w:val="31576CC8"/>
    <w:rsid w:val="316136A3"/>
    <w:rsid w:val="31634F71"/>
    <w:rsid w:val="31644F41"/>
    <w:rsid w:val="316B4522"/>
    <w:rsid w:val="317205DD"/>
    <w:rsid w:val="317258B0"/>
    <w:rsid w:val="317433D6"/>
    <w:rsid w:val="317C228B"/>
    <w:rsid w:val="317D1F4C"/>
    <w:rsid w:val="31815AF3"/>
    <w:rsid w:val="31837ABD"/>
    <w:rsid w:val="318F6462"/>
    <w:rsid w:val="31973569"/>
    <w:rsid w:val="31A33CBC"/>
    <w:rsid w:val="31A43590"/>
    <w:rsid w:val="31A60F11"/>
    <w:rsid w:val="31A812D2"/>
    <w:rsid w:val="31A87524"/>
    <w:rsid w:val="31AA115B"/>
    <w:rsid w:val="31B1462B"/>
    <w:rsid w:val="31BC4D7D"/>
    <w:rsid w:val="31C36CF8"/>
    <w:rsid w:val="31C81974"/>
    <w:rsid w:val="31CA13CC"/>
    <w:rsid w:val="31CC4FC0"/>
    <w:rsid w:val="31CD1789"/>
    <w:rsid w:val="31CD2AE7"/>
    <w:rsid w:val="31D64091"/>
    <w:rsid w:val="31D6516E"/>
    <w:rsid w:val="31E57E30"/>
    <w:rsid w:val="31EC7411"/>
    <w:rsid w:val="31F664E1"/>
    <w:rsid w:val="32025840"/>
    <w:rsid w:val="320C7AB3"/>
    <w:rsid w:val="320F12A9"/>
    <w:rsid w:val="32110C25"/>
    <w:rsid w:val="321858D8"/>
    <w:rsid w:val="321E77E6"/>
    <w:rsid w:val="322E47F0"/>
    <w:rsid w:val="322F3A2B"/>
    <w:rsid w:val="322F554F"/>
    <w:rsid w:val="322F5D31"/>
    <w:rsid w:val="324059AE"/>
    <w:rsid w:val="324E1E79"/>
    <w:rsid w:val="32543208"/>
    <w:rsid w:val="32566604"/>
    <w:rsid w:val="32621481"/>
    <w:rsid w:val="326F5717"/>
    <w:rsid w:val="32794081"/>
    <w:rsid w:val="327A2C6E"/>
    <w:rsid w:val="327B2543"/>
    <w:rsid w:val="327F0285"/>
    <w:rsid w:val="32847649"/>
    <w:rsid w:val="32863FA2"/>
    <w:rsid w:val="32870EE7"/>
    <w:rsid w:val="328A6C2A"/>
    <w:rsid w:val="329E4925"/>
    <w:rsid w:val="32A639DE"/>
    <w:rsid w:val="32B4641F"/>
    <w:rsid w:val="32B52FEA"/>
    <w:rsid w:val="32B55A55"/>
    <w:rsid w:val="32B83797"/>
    <w:rsid w:val="32C0264B"/>
    <w:rsid w:val="32C23AF5"/>
    <w:rsid w:val="32C4038E"/>
    <w:rsid w:val="32C4213C"/>
    <w:rsid w:val="32C71018"/>
    <w:rsid w:val="32C97752"/>
    <w:rsid w:val="32D22AAA"/>
    <w:rsid w:val="32DF0F9C"/>
    <w:rsid w:val="32E4633A"/>
    <w:rsid w:val="32EB3324"/>
    <w:rsid w:val="32EE0F67"/>
    <w:rsid w:val="32F01183"/>
    <w:rsid w:val="32F72511"/>
    <w:rsid w:val="32F742BF"/>
    <w:rsid w:val="32F91386"/>
    <w:rsid w:val="32FB6379"/>
    <w:rsid w:val="3307027A"/>
    <w:rsid w:val="33073C4B"/>
    <w:rsid w:val="33085FF9"/>
    <w:rsid w:val="33092244"/>
    <w:rsid w:val="33154745"/>
    <w:rsid w:val="33234570"/>
    <w:rsid w:val="33260700"/>
    <w:rsid w:val="332901F1"/>
    <w:rsid w:val="33320B1D"/>
    <w:rsid w:val="33355325"/>
    <w:rsid w:val="3336629F"/>
    <w:rsid w:val="333948D8"/>
    <w:rsid w:val="334212B2"/>
    <w:rsid w:val="33460DA3"/>
    <w:rsid w:val="334B63B9"/>
    <w:rsid w:val="335A2AA0"/>
    <w:rsid w:val="33631954"/>
    <w:rsid w:val="33686F6B"/>
    <w:rsid w:val="33704071"/>
    <w:rsid w:val="33705E1F"/>
    <w:rsid w:val="33707BCD"/>
    <w:rsid w:val="33746DD8"/>
    <w:rsid w:val="337E678E"/>
    <w:rsid w:val="3381627F"/>
    <w:rsid w:val="338673F1"/>
    <w:rsid w:val="339715FE"/>
    <w:rsid w:val="33977850"/>
    <w:rsid w:val="33A535E8"/>
    <w:rsid w:val="33AD727E"/>
    <w:rsid w:val="33B71E2A"/>
    <w:rsid w:val="33B757FC"/>
    <w:rsid w:val="33BC1065"/>
    <w:rsid w:val="33C053B5"/>
    <w:rsid w:val="33C471F8"/>
    <w:rsid w:val="33C61EE3"/>
    <w:rsid w:val="33C63C91"/>
    <w:rsid w:val="33C66680"/>
    <w:rsid w:val="33C817B8"/>
    <w:rsid w:val="33CA19D4"/>
    <w:rsid w:val="33CD29A7"/>
    <w:rsid w:val="33CD54E4"/>
    <w:rsid w:val="33E11CD5"/>
    <w:rsid w:val="33EC194A"/>
    <w:rsid w:val="33EC7B9C"/>
    <w:rsid w:val="33EF31E8"/>
    <w:rsid w:val="33F21BA2"/>
    <w:rsid w:val="33F25695"/>
    <w:rsid w:val="33F2620C"/>
    <w:rsid w:val="33F407FF"/>
    <w:rsid w:val="33FB1B8D"/>
    <w:rsid w:val="34000F51"/>
    <w:rsid w:val="340119BC"/>
    <w:rsid w:val="34060532"/>
    <w:rsid w:val="340D366E"/>
    <w:rsid w:val="340F217C"/>
    <w:rsid w:val="341669C7"/>
    <w:rsid w:val="34180991"/>
    <w:rsid w:val="341F137F"/>
    <w:rsid w:val="342D3D10"/>
    <w:rsid w:val="34313558"/>
    <w:rsid w:val="34362BC5"/>
    <w:rsid w:val="34367069"/>
    <w:rsid w:val="343A2024"/>
    <w:rsid w:val="343B01DB"/>
    <w:rsid w:val="344E7738"/>
    <w:rsid w:val="3451256D"/>
    <w:rsid w:val="34525525"/>
    <w:rsid w:val="34627E5E"/>
    <w:rsid w:val="34670C53"/>
    <w:rsid w:val="346A0AC1"/>
    <w:rsid w:val="346A6D13"/>
    <w:rsid w:val="347053C6"/>
    <w:rsid w:val="34711E4F"/>
    <w:rsid w:val="3476054F"/>
    <w:rsid w:val="347D4B77"/>
    <w:rsid w:val="347E456C"/>
    <w:rsid w:val="348222AE"/>
    <w:rsid w:val="34833930"/>
    <w:rsid w:val="349A13A6"/>
    <w:rsid w:val="349B6ECC"/>
    <w:rsid w:val="34A246FE"/>
    <w:rsid w:val="34A51BF3"/>
    <w:rsid w:val="34AC2D93"/>
    <w:rsid w:val="34AF5F39"/>
    <w:rsid w:val="34B166F0"/>
    <w:rsid w:val="34B35455"/>
    <w:rsid w:val="34B63D06"/>
    <w:rsid w:val="34BE5FDD"/>
    <w:rsid w:val="34BF0E0C"/>
    <w:rsid w:val="34C12DD7"/>
    <w:rsid w:val="34C40D15"/>
    <w:rsid w:val="34C53F49"/>
    <w:rsid w:val="34CB5A03"/>
    <w:rsid w:val="34D32811"/>
    <w:rsid w:val="34D50630"/>
    <w:rsid w:val="34DA3E98"/>
    <w:rsid w:val="34E85C2A"/>
    <w:rsid w:val="34EE34A0"/>
    <w:rsid w:val="34EF4396"/>
    <w:rsid w:val="34F0546A"/>
    <w:rsid w:val="34F211E2"/>
    <w:rsid w:val="34F36D08"/>
    <w:rsid w:val="34FF1B82"/>
    <w:rsid w:val="350031D3"/>
    <w:rsid w:val="350258E9"/>
    <w:rsid w:val="350607E9"/>
    <w:rsid w:val="350661CC"/>
    <w:rsid w:val="35095F78"/>
    <w:rsid w:val="350E5D39"/>
    <w:rsid w:val="350E69C9"/>
    <w:rsid w:val="351412DF"/>
    <w:rsid w:val="3517028A"/>
    <w:rsid w:val="35170C48"/>
    <w:rsid w:val="351C625F"/>
    <w:rsid w:val="351D5B33"/>
    <w:rsid w:val="352D221A"/>
    <w:rsid w:val="353115DE"/>
    <w:rsid w:val="353C420B"/>
    <w:rsid w:val="353D7F83"/>
    <w:rsid w:val="354178CE"/>
    <w:rsid w:val="3542559A"/>
    <w:rsid w:val="35456B62"/>
    <w:rsid w:val="35466E38"/>
    <w:rsid w:val="354B26A0"/>
    <w:rsid w:val="354D466A"/>
    <w:rsid w:val="35505F08"/>
    <w:rsid w:val="3554128F"/>
    <w:rsid w:val="35551771"/>
    <w:rsid w:val="35584DBD"/>
    <w:rsid w:val="3559772B"/>
    <w:rsid w:val="356419B4"/>
    <w:rsid w:val="357065AB"/>
    <w:rsid w:val="3579545F"/>
    <w:rsid w:val="35812566"/>
    <w:rsid w:val="358160C2"/>
    <w:rsid w:val="358931C8"/>
    <w:rsid w:val="359027A9"/>
    <w:rsid w:val="35910C57"/>
    <w:rsid w:val="359449F6"/>
    <w:rsid w:val="35973B37"/>
    <w:rsid w:val="359C2EFC"/>
    <w:rsid w:val="359F6152"/>
    <w:rsid w:val="35AD335B"/>
    <w:rsid w:val="35B13EA9"/>
    <w:rsid w:val="35B20971"/>
    <w:rsid w:val="35BC17F0"/>
    <w:rsid w:val="35CD7559"/>
    <w:rsid w:val="35CF32D1"/>
    <w:rsid w:val="35D02BA5"/>
    <w:rsid w:val="35D22DC1"/>
    <w:rsid w:val="35D46B3A"/>
    <w:rsid w:val="35D61A29"/>
    <w:rsid w:val="35DA6943"/>
    <w:rsid w:val="35E054DE"/>
    <w:rsid w:val="35E237A8"/>
    <w:rsid w:val="35E87EEF"/>
    <w:rsid w:val="35EA3715"/>
    <w:rsid w:val="35ED7BFB"/>
    <w:rsid w:val="35EF0509"/>
    <w:rsid w:val="35F67DE2"/>
    <w:rsid w:val="36032F7B"/>
    <w:rsid w:val="36054F45"/>
    <w:rsid w:val="36065CBA"/>
    <w:rsid w:val="360D5BA8"/>
    <w:rsid w:val="360F36CE"/>
    <w:rsid w:val="36107446"/>
    <w:rsid w:val="36153BD0"/>
    <w:rsid w:val="36213401"/>
    <w:rsid w:val="362F5B1E"/>
    <w:rsid w:val="3639699D"/>
    <w:rsid w:val="36463FD3"/>
    <w:rsid w:val="36541A28"/>
    <w:rsid w:val="365437D6"/>
    <w:rsid w:val="365B7201"/>
    <w:rsid w:val="366003CD"/>
    <w:rsid w:val="36670151"/>
    <w:rsid w:val="3667175C"/>
    <w:rsid w:val="366C6D72"/>
    <w:rsid w:val="3679323D"/>
    <w:rsid w:val="368D30C1"/>
    <w:rsid w:val="368D6CE8"/>
    <w:rsid w:val="36910587"/>
    <w:rsid w:val="36932551"/>
    <w:rsid w:val="36993B96"/>
    <w:rsid w:val="369E0F34"/>
    <w:rsid w:val="36A4650C"/>
    <w:rsid w:val="36AF190E"/>
    <w:rsid w:val="36B3382B"/>
    <w:rsid w:val="36B424C7"/>
    <w:rsid w:val="36B9188B"/>
    <w:rsid w:val="36C721FA"/>
    <w:rsid w:val="36CC5A63"/>
    <w:rsid w:val="36CD115F"/>
    <w:rsid w:val="36CE17DB"/>
    <w:rsid w:val="36D861B6"/>
    <w:rsid w:val="36DE12F2"/>
    <w:rsid w:val="36E34A46"/>
    <w:rsid w:val="36EC4FCF"/>
    <w:rsid w:val="36F03D42"/>
    <w:rsid w:val="36F11025"/>
    <w:rsid w:val="36F31241"/>
    <w:rsid w:val="36F34D9D"/>
    <w:rsid w:val="36F9612C"/>
    <w:rsid w:val="36FD79CA"/>
    <w:rsid w:val="37084E7A"/>
    <w:rsid w:val="371116C7"/>
    <w:rsid w:val="371130CD"/>
    <w:rsid w:val="3712748D"/>
    <w:rsid w:val="371C1F09"/>
    <w:rsid w:val="371F5B92"/>
    <w:rsid w:val="37217B5C"/>
    <w:rsid w:val="37227431"/>
    <w:rsid w:val="37256F21"/>
    <w:rsid w:val="37294C97"/>
    <w:rsid w:val="37350820"/>
    <w:rsid w:val="37353608"/>
    <w:rsid w:val="37357164"/>
    <w:rsid w:val="373B660B"/>
    <w:rsid w:val="37411FAD"/>
    <w:rsid w:val="37434506"/>
    <w:rsid w:val="374455F9"/>
    <w:rsid w:val="374675C3"/>
    <w:rsid w:val="3748158D"/>
    <w:rsid w:val="37482D0F"/>
    <w:rsid w:val="3755562B"/>
    <w:rsid w:val="375717D0"/>
    <w:rsid w:val="375F68D7"/>
    <w:rsid w:val="37753A04"/>
    <w:rsid w:val="37774EBE"/>
    <w:rsid w:val="377D6D5D"/>
    <w:rsid w:val="377E4FAF"/>
    <w:rsid w:val="3784633D"/>
    <w:rsid w:val="378B31D7"/>
    <w:rsid w:val="37936580"/>
    <w:rsid w:val="379A790F"/>
    <w:rsid w:val="379D2F5B"/>
    <w:rsid w:val="379F6799"/>
    <w:rsid w:val="37A60062"/>
    <w:rsid w:val="37A83DDA"/>
    <w:rsid w:val="37AB38CA"/>
    <w:rsid w:val="37B02C8E"/>
    <w:rsid w:val="37B22EAA"/>
    <w:rsid w:val="37B3452D"/>
    <w:rsid w:val="37B409D1"/>
    <w:rsid w:val="37B7401D"/>
    <w:rsid w:val="37B81B43"/>
    <w:rsid w:val="37C329C2"/>
    <w:rsid w:val="37C52BDE"/>
    <w:rsid w:val="37D12A37"/>
    <w:rsid w:val="37D22C05"/>
    <w:rsid w:val="37D540A1"/>
    <w:rsid w:val="37D7646D"/>
    <w:rsid w:val="37E05F76"/>
    <w:rsid w:val="37E172EC"/>
    <w:rsid w:val="37E34E12"/>
    <w:rsid w:val="37EF7C5B"/>
    <w:rsid w:val="37F17B5D"/>
    <w:rsid w:val="37F30DCD"/>
    <w:rsid w:val="37F40831"/>
    <w:rsid w:val="37F708BD"/>
    <w:rsid w:val="37FA215C"/>
    <w:rsid w:val="37FC4126"/>
    <w:rsid w:val="37FE01FA"/>
    <w:rsid w:val="37FE7E9E"/>
    <w:rsid w:val="38005F4F"/>
    <w:rsid w:val="38044D88"/>
    <w:rsid w:val="38080D1C"/>
    <w:rsid w:val="38082ACA"/>
    <w:rsid w:val="380A05F1"/>
    <w:rsid w:val="3810372D"/>
    <w:rsid w:val="38172D0E"/>
    <w:rsid w:val="38194CD8"/>
    <w:rsid w:val="381B5FE4"/>
    <w:rsid w:val="382611A3"/>
    <w:rsid w:val="38305B7D"/>
    <w:rsid w:val="38341B11"/>
    <w:rsid w:val="3837515E"/>
    <w:rsid w:val="38404012"/>
    <w:rsid w:val="3857135C"/>
    <w:rsid w:val="385B52F0"/>
    <w:rsid w:val="385D2DD8"/>
    <w:rsid w:val="385E093C"/>
    <w:rsid w:val="38613F89"/>
    <w:rsid w:val="38644B89"/>
    <w:rsid w:val="38657F1D"/>
    <w:rsid w:val="38683C16"/>
    <w:rsid w:val="386A72E1"/>
    <w:rsid w:val="386B4E07"/>
    <w:rsid w:val="386C12AB"/>
    <w:rsid w:val="386F6A47"/>
    <w:rsid w:val="38785DA7"/>
    <w:rsid w:val="38804D57"/>
    <w:rsid w:val="38887767"/>
    <w:rsid w:val="388C7258"/>
    <w:rsid w:val="388E7474"/>
    <w:rsid w:val="38912AC0"/>
    <w:rsid w:val="389524E8"/>
    <w:rsid w:val="389600D6"/>
    <w:rsid w:val="38983E4E"/>
    <w:rsid w:val="389B749B"/>
    <w:rsid w:val="389D1465"/>
    <w:rsid w:val="389F75FE"/>
    <w:rsid w:val="38A253C1"/>
    <w:rsid w:val="38A26A7B"/>
    <w:rsid w:val="38A30A45"/>
    <w:rsid w:val="38A74091"/>
    <w:rsid w:val="38AD71CE"/>
    <w:rsid w:val="38AE5657"/>
    <w:rsid w:val="38BB4E95"/>
    <w:rsid w:val="38BD1B07"/>
    <w:rsid w:val="38C509BB"/>
    <w:rsid w:val="38C8225A"/>
    <w:rsid w:val="38D155B2"/>
    <w:rsid w:val="38D46E50"/>
    <w:rsid w:val="38E45923"/>
    <w:rsid w:val="38E56968"/>
    <w:rsid w:val="38F117B0"/>
    <w:rsid w:val="38F512A1"/>
    <w:rsid w:val="38F676D8"/>
    <w:rsid w:val="38F848ED"/>
    <w:rsid w:val="38F8669B"/>
    <w:rsid w:val="38FB262F"/>
    <w:rsid w:val="38FD1F03"/>
    <w:rsid w:val="390F2645"/>
    <w:rsid w:val="391905F1"/>
    <w:rsid w:val="39193916"/>
    <w:rsid w:val="392456E2"/>
    <w:rsid w:val="39292CF8"/>
    <w:rsid w:val="392C6FF0"/>
    <w:rsid w:val="392E577C"/>
    <w:rsid w:val="3930052B"/>
    <w:rsid w:val="39317DFF"/>
    <w:rsid w:val="393618B9"/>
    <w:rsid w:val="39367639"/>
    <w:rsid w:val="393873DF"/>
    <w:rsid w:val="39395B1F"/>
    <w:rsid w:val="393B0C7E"/>
    <w:rsid w:val="393D0552"/>
    <w:rsid w:val="393F076E"/>
    <w:rsid w:val="39406AAB"/>
    <w:rsid w:val="394144E6"/>
    <w:rsid w:val="394538AA"/>
    <w:rsid w:val="394713D0"/>
    <w:rsid w:val="3948320F"/>
    <w:rsid w:val="39495149"/>
    <w:rsid w:val="394B7113"/>
    <w:rsid w:val="395A7356"/>
    <w:rsid w:val="39665CFB"/>
    <w:rsid w:val="396F1479"/>
    <w:rsid w:val="39777F08"/>
    <w:rsid w:val="397C551E"/>
    <w:rsid w:val="397F6DBC"/>
    <w:rsid w:val="3982065B"/>
    <w:rsid w:val="398268AC"/>
    <w:rsid w:val="39A14F85"/>
    <w:rsid w:val="39A405D1"/>
    <w:rsid w:val="39AE31FE"/>
    <w:rsid w:val="39AE76A2"/>
    <w:rsid w:val="39BC1DBE"/>
    <w:rsid w:val="39BE376E"/>
    <w:rsid w:val="39BF344F"/>
    <w:rsid w:val="39BF365D"/>
    <w:rsid w:val="39C013F2"/>
    <w:rsid w:val="39C413A9"/>
    <w:rsid w:val="39C42A21"/>
    <w:rsid w:val="39D0586A"/>
    <w:rsid w:val="39D32C64"/>
    <w:rsid w:val="39D37A70"/>
    <w:rsid w:val="39D4535A"/>
    <w:rsid w:val="39DC420F"/>
    <w:rsid w:val="39DF3CFF"/>
    <w:rsid w:val="39E3559D"/>
    <w:rsid w:val="39E82BB3"/>
    <w:rsid w:val="39EB6200"/>
    <w:rsid w:val="39F2094E"/>
    <w:rsid w:val="39F60A25"/>
    <w:rsid w:val="39FF1107"/>
    <w:rsid w:val="3A033549"/>
    <w:rsid w:val="3A064DE8"/>
    <w:rsid w:val="3A105C66"/>
    <w:rsid w:val="3A125066"/>
    <w:rsid w:val="3A151742"/>
    <w:rsid w:val="3A2636DC"/>
    <w:rsid w:val="3A281202"/>
    <w:rsid w:val="3A2A4F7A"/>
    <w:rsid w:val="3A3556CD"/>
    <w:rsid w:val="3A3951BD"/>
    <w:rsid w:val="3A485400"/>
    <w:rsid w:val="3A4B3142"/>
    <w:rsid w:val="3A4F49E1"/>
    <w:rsid w:val="3A52311B"/>
    <w:rsid w:val="3A52627F"/>
    <w:rsid w:val="3A5B3385"/>
    <w:rsid w:val="3A5D3099"/>
    <w:rsid w:val="3A5F274A"/>
    <w:rsid w:val="3A614714"/>
    <w:rsid w:val="3A6A7A6C"/>
    <w:rsid w:val="3A6C6879"/>
    <w:rsid w:val="3A7412DA"/>
    <w:rsid w:val="3A7A7584"/>
    <w:rsid w:val="3A7C32FC"/>
    <w:rsid w:val="3A7D1C16"/>
    <w:rsid w:val="3A810912"/>
    <w:rsid w:val="3A896E59"/>
    <w:rsid w:val="3A8B1791"/>
    <w:rsid w:val="3A95693C"/>
    <w:rsid w:val="3A9C74FA"/>
    <w:rsid w:val="3AA50AA5"/>
    <w:rsid w:val="3AA80595"/>
    <w:rsid w:val="3AA86CE8"/>
    <w:rsid w:val="3AAC6350"/>
    <w:rsid w:val="3AAF36D1"/>
    <w:rsid w:val="3ABB2387"/>
    <w:rsid w:val="3ABC194A"/>
    <w:rsid w:val="3AC32CD9"/>
    <w:rsid w:val="3AD913FB"/>
    <w:rsid w:val="3AD924FC"/>
    <w:rsid w:val="3AD969A0"/>
    <w:rsid w:val="3ADE5D64"/>
    <w:rsid w:val="3AE25855"/>
    <w:rsid w:val="3AE315CD"/>
    <w:rsid w:val="3AF45588"/>
    <w:rsid w:val="3AF47336"/>
    <w:rsid w:val="3AF64E5C"/>
    <w:rsid w:val="3AF70BD4"/>
    <w:rsid w:val="3B007A89"/>
    <w:rsid w:val="3B082DE1"/>
    <w:rsid w:val="3B135A0E"/>
    <w:rsid w:val="3B220A43"/>
    <w:rsid w:val="3B293484"/>
    <w:rsid w:val="3B2E0A9A"/>
    <w:rsid w:val="3B3E1DF1"/>
    <w:rsid w:val="3B3E1F12"/>
    <w:rsid w:val="3B424545"/>
    <w:rsid w:val="3B4262F3"/>
    <w:rsid w:val="3B457B92"/>
    <w:rsid w:val="3B471B5C"/>
    <w:rsid w:val="3B5055B5"/>
    <w:rsid w:val="3B5129DA"/>
    <w:rsid w:val="3B514788"/>
    <w:rsid w:val="3B516536"/>
    <w:rsid w:val="3B523CEC"/>
    <w:rsid w:val="3B563A32"/>
    <w:rsid w:val="3B5B5607"/>
    <w:rsid w:val="3B5F145F"/>
    <w:rsid w:val="3B675D5A"/>
    <w:rsid w:val="3B677B08"/>
    <w:rsid w:val="3B744052"/>
    <w:rsid w:val="3B7F30A4"/>
    <w:rsid w:val="3B8B7C9A"/>
    <w:rsid w:val="3B947107"/>
    <w:rsid w:val="3B9B65B9"/>
    <w:rsid w:val="3B9C3C56"/>
    <w:rsid w:val="3BA84D4E"/>
    <w:rsid w:val="3BAE3989"/>
    <w:rsid w:val="3BB1655F"/>
    <w:rsid w:val="3BB16657"/>
    <w:rsid w:val="3BB54D17"/>
    <w:rsid w:val="3BB6283D"/>
    <w:rsid w:val="3BB667F3"/>
    <w:rsid w:val="3BC907C3"/>
    <w:rsid w:val="3BCB1048"/>
    <w:rsid w:val="3BCE402B"/>
    <w:rsid w:val="3BD038FF"/>
    <w:rsid w:val="3BDC04F6"/>
    <w:rsid w:val="3BE455FD"/>
    <w:rsid w:val="3BE473AB"/>
    <w:rsid w:val="3BF53366"/>
    <w:rsid w:val="3BF848DC"/>
    <w:rsid w:val="3BFA6BCE"/>
    <w:rsid w:val="3C011D0B"/>
    <w:rsid w:val="3C0417FB"/>
    <w:rsid w:val="3C0435A9"/>
    <w:rsid w:val="3C072A0F"/>
    <w:rsid w:val="3C0D06AF"/>
    <w:rsid w:val="3C15560C"/>
    <w:rsid w:val="3C1C483E"/>
    <w:rsid w:val="3C2123AD"/>
    <w:rsid w:val="3C293E4C"/>
    <w:rsid w:val="3C30439E"/>
    <w:rsid w:val="3C3809B8"/>
    <w:rsid w:val="3C3814A4"/>
    <w:rsid w:val="3C3C0F95"/>
    <w:rsid w:val="3C3F2833"/>
    <w:rsid w:val="3C460065"/>
    <w:rsid w:val="3C461E13"/>
    <w:rsid w:val="3C463BC1"/>
    <w:rsid w:val="3C495460"/>
    <w:rsid w:val="3C553E04"/>
    <w:rsid w:val="3C577B7C"/>
    <w:rsid w:val="3C700C3E"/>
    <w:rsid w:val="3C72320A"/>
    <w:rsid w:val="3C746980"/>
    <w:rsid w:val="3C7C5835"/>
    <w:rsid w:val="3C867E2D"/>
    <w:rsid w:val="3C88242C"/>
    <w:rsid w:val="3C8B3CCA"/>
    <w:rsid w:val="3C8B5A78"/>
    <w:rsid w:val="3C8D7A42"/>
    <w:rsid w:val="3C991F43"/>
    <w:rsid w:val="3C9B2786"/>
    <w:rsid w:val="3C9D4775"/>
    <w:rsid w:val="3CA12C75"/>
    <w:rsid w:val="3CAA23A2"/>
    <w:rsid w:val="3CAF1F69"/>
    <w:rsid w:val="3CB34782"/>
    <w:rsid w:val="3CBB635D"/>
    <w:rsid w:val="3CBC20D5"/>
    <w:rsid w:val="3CBF178B"/>
    <w:rsid w:val="3CBF4F0C"/>
    <w:rsid w:val="3CCA034E"/>
    <w:rsid w:val="3CCC056A"/>
    <w:rsid w:val="3CD218F9"/>
    <w:rsid w:val="3CD63197"/>
    <w:rsid w:val="3CE04016"/>
    <w:rsid w:val="3CE24BF7"/>
    <w:rsid w:val="3CE358B4"/>
    <w:rsid w:val="3CE533DA"/>
    <w:rsid w:val="3CE77152"/>
    <w:rsid w:val="3CEA0A50"/>
    <w:rsid w:val="3CF278A5"/>
    <w:rsid w:val="3CFE624A"/>
    <w:rsid w:val="3D031AB2"/>
    <w:rsid w:val="3D0F48FB"/>
    <w:rsid w:val="3D0F66A9"/>
    <w:rsid w:val="3D136199"/>
    <w:rsid w:val="3D257C7B"/>
    <w:rsid w:val="3D2C725B"/>
    <w:rsid w:val="3D3954D4"/>
    <w:rsid w:val="3D3B2FFA"/>
    <w:rsid w:val="3D404AB5"/>
    <w:rsid w:val="3D4225DB"/>
    <w:rsid w:val="3D424389"/>
    <w:rsid w:val="3D430E10"/>
    <w:rsid w:val="3D4445A5"/>
    <w:rsid w:val="3D5347E8"/>
    <w:rsid w:val="3D5B369C"/>
    <w:rsid w:val="3D5E0B81"/>
    <w:rsid w:val="3D6F7148"/>
    <w:rsid w:val="3D701CE5"/>
    <w:rsid w:val="3D711112"/>
    <w:rsid w:val="3D74475E"/>
    <w:rsid w:val="3D775C3F"/>
    <w:rsid w:val="3D7B3D3F"/>
    <w:rsid w:val="3D7D1865"/>
    <w:rsid w:val="3D8226E8"/>
    <w:rsid w:val="3D850719"/>
    <w:rsid w:val="3D877383"/>
    <w:rsid w:val="3D9142AA"/>
    <w:rsid w:val="3D927BC2"/>
    <w:rsid w:val="3D94095C"/>
    <w:rsid w:val="3D953A3C"/>
    <w:rsid w:val="3D9E52D1"/>
    <w:rsid w:val="3DA02290"/>
    <w:rsid w:val="3DA54918"/>
    <w:rsid w:val="3DBD4357"/>
    <w:rsid w:val="3DBD6105"/>
    <w:rsid w:val="3DC079A3"/>
    <w:rsid w:val="3DC72AE0"/>
    <w:rsid w:val="3DC94AAA"/>
    <w:rsid w:val="3DCC459A"/>
    <w:rsid w:val="3DCE20C0"/>
    <w:rsid w:val="3DD03CE7"/>
    <w:rsid w:val="3DD11BB1"/>
    <w:rsid w:val="3DD60F75"/>
    <w:rsid w:val="3DD86A9B"/>
    <w:rsid w:val="3DE44963"/>
    <w:rsid w:val="3DE61E54"/>
    <w:rsid w:val="3DE6740A"/>
    <w:rsid w:val="3DEE2762"/>
    <w:rsid w:val="3E001F7E"/>
    <w:rsid w:val="3E014244"/>
    <w:rsid w:val="3E035D25"/>
    <w:rsid w:val="3E067747"/>
    <w:rsid w:val="3E0B2FD5"/>
    <w:rsid w:val="3E0B50C2"/>
    <w:rsid w:val="3E1877DF"/>
    <w:rsid w:val="3E1E3910"/>
    <w:rsid w:val="3E241CE0"/>
    <w:rsid w:val="3E2F1CF7"/>
    <w:rsid w:val="3E337EF0"/>
    <w:rsid w:val="3E371D7F"/>
    <w:rsid w:val="3E3C78D2"/>
    <w:rsid w:val="3E405014"/>
    <w:rsid w:val="3E412892"/>
    <w:rsid w:val="3E416D36"/>
    <w:rsid w:val="3E4D56DB"/>
    <w:rsid w:val="3E5325C6"/>
    <w:rsid w:val="3E533680"/>
    <w:rsid w:val="3E546D12"/>
    <w:rsid w:val="3E6B790F"/>
    <w:rsid w:val="3E7104C9"/>
    <w:rsid w:val="3E726EF0"/>
    <w:rsid w:val="3E8265EF"/>
    <w:rsid w:val="3E886713"/>
    <w:rsid w:val="3E9E5F37"/>
    <w:rsid w:val="3EA11583"/>
    <w:rsid w:val="3EAA48DB"/>
    <w:rsid w:val="3EAB0654"/>
    <w:rsid w:val="3EAD7F28"/>
    <w:rsid w:val="3EB76FF8"/>
    <w:rsid w:val="3EBE0387"/>
    <w:rsid w:val="3EBF7C5B"/>
    <w:rsid w:val="3ECA0ADA"/>
    <w:rsid w:val="3ECD4126"/>
    <w:rsid w:val="3ECE2C8D"/>
    <w:rsid w:val="3ED23E32"/>
    <w:rsid w:val="3ED31348"/>
    <w:rsid w:val="3EE020AB"/>
    <w:rsid w:val="3EEA117C"/>
    <w:rsid w:val="3EEA4CD8"/>
    <w:rsid w:val="3EF913BF"/>
    <w:rsid w:val="3EF94F1B"/>
    <w:rsid w:val="3EFF6726"/>
    <w:rsid w:val="3F010273"/>
    <w:rsid w:val="3F07654A"/>
    <w:rsid w:val="3F0B2EA0"/>
    <w:rsid w:val="3F0C10F2"/>
    <w:rsid w:val="3F0F0BE2"/>
    <w:rsid w:val="3F1B30E3"/>
    <w:rsid w:val="3F2226C4"/>
    <w:rsid w:val="3F23643C"/>
    <w:rsid w:val="3F237562"/>
    <w:rsid w:val="3F261961"/>
    <w:rsid w:val="3F302E03"/>
    <w:rsid w:val="3F340649"/>
    <w:rsid w:val="3F3917BB"/>
    <w:rsid w:val="3F3D5750"/>
    <w:rsid w:val="3F483D50"/>
    <w:rsid w:val="3F4A7E6C"/>
    <w:rsid w:val="3F5860E5"/>
    <w:rsid w:val="3F591E5E"/>
    <w:rsid w:val="3F5B5BD6"/>
    <w:rsid w:val="3F683855"/>
    <w:rsid w:val="3F6902F3"/>
    <w:rsid w:val="3F6921FD"/>
    <w:rsid w:val="3F6E5909"/>
    <w:rsid w:val="3F762A0F"/>
    <w:rsid w:val="3F7A2500"/>
    <w:rsid w:val="3F7A5A52"/>
    <w:rsid w:val="3F7B0026"/>
    <w:rsid w:val="3F7D3D9E"/>
    <w:rsid w:val="3F830C89"/>
    <w:rsid w:val="3F854A01"/>
    <w:rsid w:val="3F90758E"/>
    <w:rsid w:val="3F9115F7"/>
    <w:rsid w:val="3F9609BC"/>
    <w:rsid w:val="3F9E4EE5"/>
    <w:rsid w:val="3FA330D9"/>
    <w:rsid w:val="3FA6475E"/>
    <w:rsid w:val="3FB25ED9"/>
    <w:rsid w:val="3FB377C0"/>
    <w:rsid w:val="3FB93F78"/>
    <w:rsid w:val="3FD140EA"/>
    <w:rsid w:val="3FDB0AC5"/>
    <w:rsid w:val="3FE060DB"/>
    <w:rsid w:val="3FE1257F"/>
    <w:rsid w:val="3FE14E72"/>
    <w:rsid w:val="3FE21E53"/>
    <w:rsid w:val="3FE71217"/>
    <w:rsid w:val="3FEC4A80"/>
    <w:rsid w:val="3FED5515"/>
    <w:rsid w:val="3FFB2F15"/>
    <w:rsid w:val="3FFE714E"/>
    <w:rsid w:val="3FFF47B3"/>
    <w:rsid w:val="4000052B"/>
    <w:rsid w:val="400718BA"/>
    <w:rsid w:val="40175FA1"/>
    <w:rsid w:val="401B1B12"/>
    <w:rsid w:val="401F30A7"/>
    <w:rsid w:val="40202A60"/>
    <w:rsid w:val="40330901"/>
    <w:rsid w:val="403703F1"/>
    <w:rsid w:val="403F2E01"/>
    <w:rsid w:val="40414DCB"/>
    <w:rsid w:val="40416B7A"/>
    <w:rsid w:val="40475AF0"/>
    <w:rsid w:val="40493C80"/>
    <w:rsid w:val="404F1E85"/>
    <w:rsid w:val="405014B2"/>
    <w:rsid w:val="40612931"/>
    <w:rsid w:val="40624D42"/>
    <w:rsid w:val="40632F94"/>
    <w:rsid w:val="406D3E12"/>
    <w:rsid w:val="40774C91"/>
    <w:rsid w:val="407D59F4"/>
    <w:rsid w:val="40801A37"/>
    <w:rsid w:val="4081341A"/>
    <w:rsid w:val="4089021A"/>
    <w:rsid w:val="40967D2C"/>
    <w:rsid w:val="409745AE"/>
    <w:rsid w:val="40995E8F"/>
    <w:rsid w:val="409D5D7A"/>
    <w:rsid w:val="40B82BB4"/>
    <w:rsid w:val="40BE466E"/>
    <w:rsid w:val="40C003E6"/>
    <w:rsid w:val="40C41559"/>
    <w:rsid w:val="40C94DC1"/>
    <w:rsid w:val="40CA3C7F"/>
    <w:rsid w:val="40DA6FCE"/>
    <w:rsid w:val="40DC054A"/>
    <w:rsid w:val="40DC2D46"/>
    <w:rsid w:val="40E1035D"/>
    <w:rsid w:val="40EB2F89"/>
    <w:rsid w:val="40EF4827"/>
    <w:rsid w:val="41004C87"/>
    <w:rsid w:val="4106480E"/>
    <w:rsid w:val="411424E0"/>
    <w:rsid w:val="4114428E"/>
    <w:rsid w:val="41175B2C"/>
    <w:rsid w:val="411C3237"/>
    <w:rsid w:val="41256BC1"/>
    <w:rsid w:val="41272213"/>
    <w:rsid w:val="41287D39"/>
    <w:rsid w:val="412C5A7C"/>
    <w:rsid w:val="412C782A"/>
    <w:rsid w:val="412D5350"/>
    <w:rsid w:val="41322966"/>
    <w:rsid w:val="413E130B"/>
    <w:rsid w:val="41411BE9"/>
    <w:rsid w:val="41412BA9"/>
    <w:rsid w:val="41456B3D"/>
    <w:rsid w:val="41483C1C"/>
    <w:rsid w:val="414A5F02"/>
    <w:rsid w:val="414D77A0"/>
    <w:rsid w:val="41536B4F"/>
    <w:rsid w:val="41546D80"/>
    <w:rsid w:val="415723CD"/>
    <w:rsid w:val="415B3C6B"/>
    <w:rsid w:val="415D5C35"/>
    <w:rsid w:val="41636FC4"/>
    <w:rsid w:val="417116E0"/>
    <w:rsid w:val="41735459"/>
    <w:rsid w:val="41782A6F"/>
    <w:rsid w:val="417B60BB"/>
    <w:rsid w:val="417D62D7"/>
    <w:rsid w:val="41897728"/>
    <w:rsid w:val="418B18D1"/>
    <w:rsid w:val="418C02C8"/>
    <w:rsid w:val="419034F1"/>
    <w:rsid w:val="41943621"/>
    <w:rsid w:val="419479EE"/>
    <w:rsid w:val="41947D54"/>
    <w:rsid w:val="419929E5"/>
    <w:rsid w:val="419E1DAA"/>
    <w:rsid w:val="41A03D74"/>
    <w:rsid w:val="41A53138"/>
    <w:rsid w:val="41A90E7A"/>
    <w:rsid w:val="41AD023F"/>
    <w:rsid w:val="41AE46E3"/>
    <w:rsid w:val="41B65345"/>
    <w:rsid w:val="41BF5E34"/>
    <w:rsid w:val="41C55588"/>
    <w:rsid w:val="41C9151C"/>
    <w:rsid w:val="41CC4B69"/>
    <w:rsid w:val="41D80BF3"/>
    <w:rsid w:val="41DA54D8"/>
    <w:rsid w:val="41DB4DAC"/>
    <w:rsid w:val="41DE52E3"/>
    <w:rsid w:val="41E9396D"/>
    <w:rsid w:val="41EC6FB9"/>
    <w:rsid w:val="41EF0857"/>
    <w:rsid w:val="41F145CF"/>
    <w:rsid w:val="41FA16D6"/>
    <w:rsid w:val="41FB36A0"/>
    <w:rsid w:val="4205007B"/>
    <w:rsid w:val="42051837"/>
    <w:rsid w:val="42075BA1"/>
    <w:rsid w:val="42114C71"/>
    <w:rsid w:val="42126BAB"/>
    <w:rsid w:val="421F2EEA"/>
    <w:rsid w:val="42237107"/>
    <w:rsid w:val="42246753"/>
    <w:rsid w:val="4228235E"/>
    <w:rsid w:val="423746D8"/>
    <w:rsid w:val="423A41C8"/>
    <w:rsid w:val="423B3A9C"/>
    <w:rsid w:val="423D15C3"/>
    <w:rsid w:val="423D7815"/>
    <w:rsid w:val="423F358D"/>
    <w:rsid w:val="42446DF5"/>
    <w:rsid w:val="42470693"/>
    <w:rsid w:val="42485230"/>
    <w:rsid w:val="424B1F31"/>
    <w:rsid w:val="42552DB0"/>
    <w:rsid w:val="42582590"/>
    <w:rsid w:val="42770F78"/>
    <w:rsid w:val="42784CF1"/>
    <w:rsid w:val="427F1BDB"/>
    <w:rsid w:val="42806C6B"/>
    <w:rsid w:val="42894236"/>
    <w:rsid w:val="428C60A6"/>
    <w:rsid w:val="428D5CD5"/>
    <w:rsid w:val="42957651"/>
    <w:rsid w:val="429A4C67"/>
    <w:rsid w:val="429F402B"/>
    <w:rsid w:val="42A653BA"/>
    <w:rsid w:val="42A94EAA"/>
    <w:rsid w:val="42AF5FBF"/>
    <w:rsid w:val="42B71375"/>
    <w:rsid w:val="42BC698B"/>
    <w:rsid w:val="42C13FA2"/>
    <w:rsid w:val="42CE4911"/>
    <w:rsid w:val="42D40179"/>
    <w:rsid w:val="42D55C9F"/>
    <w:rsid w:val="42DB3D6D"/>
    <w:rsid w:val="42E163F2"/>
    <w:rsid w:val="42E6622B"/>
    <w:rsid w:val="42F0076D"/>
    <w:rsid w:val="42F40CBD"/>
    <w:rsid w:val="42F4528A"/>
    <w:rsid w:val="42F73E67"/>
    <w:rsid w:val="42F97BDF"/>
    <w:rsid w:val="42FA5706"/>
    <w:rsid w:val="42FE51F6"/>
    <w:rsid w:val="42FF7F30"/>
    <w:rsid w:val="43030A5E"/>
    <w:rsid w:val="43036368"/>
    <w:rsid w:val="430F7403"/>
    <w:rsid w:val="43114520"/>
    <w:rsid w:val="431467C7"/>
    <w:rsid w:val="43151FA6"/>
    <w:rsid w:val="43160791"/>
    <w:rsid w:val="43166C80"/>
    <w:rsid w:val="43171E14"/>
    <w:rsid w:val="431762B8"/>
    <w:rsid w:val="43193DDE"/>
    <w:rsid w:val="431E235B"/>
    <w:rsid w:val="431E7646"/>
    <w:rsid w:val="43212C92"/>
    <w:rsid w:val="432664FB"/>
    <w:rsid w:val="43340C18"/>
    <w:rsid w:val="43362BE2"/>
    <w:rsid w:val="4339622E"/>
    <w:rsid w:val="433C5D1E"/>
    <w:rsid w:val="434065DE"/>
    <w:rsid w:val="434A3F97"/>
    <w:rsid w:val="43511859"/>
    <w:rsid w:val="435634F4"/>
    <w:rsid w:val="435B2648"/>
    <w:rsid w:val="435E7647"/>
    <w:rsid w:val="43601A0D"/>
    <w:rsid w:val="43617533"/>
    <w:rsid w:val="436332AB"/>
    <w:rsid w:val="436808C1"/>
    <w:rsid w:val="436D237B"/>
    <w:rsid w:val="43704752"/>
    <w:rsid w:val="437131FB"/>
    <w:rsid w:val="437454B8"/>
    <w:rsid w:val="43782A12"/>
    <w:rsid w:val="43784FA8"/>
    <w:rsid w:val="43811983"/>
    <w:rsid w:val="43827BD5"/>
    <w:rsid w:val="438432C8"/>
    <w:rsid w:val="438A201E"/>
    <w:rsid w:val="438F5E4E"/>
    <w:rsid w:val="4396542E"/>
    <w:rsid w:val="43A15B81"/>
    <w:rsid w:val="43A63FB2"/>
    <w:rsid w:val="43AD2778"/>
    <w:rsid w:val="43C465C8"/>
    <w:rsid w:val="43C74575"/>
    <w:rsid w:val="43CE2E1A"/>
    <w:rsid w:val="43D116CA"/>
    <w:rsid w:val="43D84B60"/>
    <w:rsid w:val="43DD12AF"/>
    <w:rsid w:val="43E20674"/>
    <w:rsid w:val="43EF2D90"/>
    <w:rsid w:val="43F108B7"/>
    <w:rsid w:val="43F3462F"/>
    <w:rsid w:val="43F403A7"/>
    <w:rsid w:val="43F47D80"/>
    <w:rsid w:val="43F832EE"/>
    <w:rsid w:val="43FB34E3"/>
    <w:rsid w:val="43FE2FD4"/>
    <w:rsid w:val="44036CDF"/>
    <w:rsid w:val="440525B4"/>
    <w:rsid w:val="44095C00"/>
    <w:rsid w:val="440A3726"/>
    <w:rsid w:val="44103433"/>
    <w:rsid w:val="442B201A"/>
    <w:rsid w:val="442E38B9"/>
    <w:rsid w:val="443A04B0"/>
    <w:rsid w:val="443C4228"/>
    <w:rsid w:val="444255B6"/>
    <w:rsid w:val="444924A1"/>
    <w:rsid w:val="444C3D3F"/>
    <w:rsid w:val="44531571"/>
    <w:rsid w:val="4453331F"/>
    <w:rsid w:val="44557097"/>
    <w:rsid w:val="445A2900"/>
    <w:rsid w:val="445B21D4"/>
    <w:rsid w:val="446635AD"/>
    <w:rsid w:val="446C43E1"/>
    <w:rsid w:val="4476700E"/>
    <w:rsid w:val="44782D86"/>
    <w:rsid w:val="447D039C"/>
    <w:rsid w:val="447F2366"/>
    <w:rsid w:val="447F4114"/>
    <w:rsid w:val="448636F5"/>
    <w:rsid w:val="448B4867"/>
    <w:rsid w:val="4493196E"/>
    <w:rsid w:val="44937BC0"/>
    <w:rsid w:val="44980BB2"/>
    <w:rsid w:val="449C6A74"/>
    <w:rsid w:val="44A1408B"/>
    <w:rsid w:val="44A43B7B"/>
    <w:rsid w:val="44A771C7"/>
    <w:rsid w:val="44AD6ED3"/>
    <w:rsid w:val="44B22807"/>
    <w:rsid w:val="44B44C16"/>
    <w:rsid w:val="44B55D88"/>
    <w:rsid w:val="44BA7411"/>
    <w:rsid w:val="44CA51A3"/>
    <w:rsid w:val="44CC6C2E"/>
    <w:rsid w:val="44D426B2"/>
    <w:rsid w:val="44D81A76"/>
    <w:rsid w:val="44D97CC8"/>
    <w:rsid w:val="44E16B7D"/>
    <w:rsid w:val="44E530B3"/>
    <w:rsid w:val="44E64193"/>
    <w:rsid w:val="44E97E49"/>
    <w:rsid w:val="44EB6D91"/>
    <w:rsid w:val="44ED7600"/>
    <w:rsid w:val="44F93EC7"/>
    <w:rsid w:val="44FE14DD"/>
    <w:rsid w:val="44FF5255"/>
    <w:rsid w:val="45014B29"/>
    <w:rsid w:val="45156827"/>
    <w:rsid w:val="451F2EE0"/>
    <w:rsid w:val="45246A6A"/>
    <w:rsid w:val="452D3B70"/>
    <w:rsid w:val="45343151"/>
    <w:rsid w:val="4537679D"/>
    <w:rsid w:val="453E7B2C"/>
    <w:rsid w:val="453F5652"/>
    <w:rsid w:val="45425E4C"/>
    <w:rsid w:val="454315E6"/>
    <w:rsid w:val="45433394"/>
    <w:rsid w:val="45440EBA"/>
    <w:rsid w:val="454A7AFB"/>
    <w:rsid w:val="454B2248"/>
    <w:rsid w:val="454D4212"/>
    <w:rsid w:val="454D612E"/>
    <w:rsid w:val="45521829"/>
    <w:rsid w:val="45594965"/>
    <w:rsid w:val="45744145"/>
    <w:rsid w:val="457B4187"/>
    <w:rsid w:val="457E43CC"/>
    <w:rsid w:val="45815C6A"/>
    <w:rsid w:val="458A0FC3"/>
    <w:rsid w:val="45926A69"/>
    <w:rsid w:val="45997458"/>
    <w:rsid w:val="459C4852"/>
    <w:rsid w:val="45A007E6"/>
    <w:rsid w:val="45A04342"/>
    <w:rsid w:val="45A73923"/>
    <w:rsid w:val="45AA51C1"/>
    <w:rsid w:val="45B147A1"/>
    <w:rsid w:val="45B173A3"/>
    <w:rsid w:val="45B5376D"/>
    <w:rsid w:val="45BB73CE"/>
    <w:rsid w:val="45C83899"/>
    <w:rsid w:val="45CB286A"/>
    <w:rsid w:val="45CF2E79"/>
    <w:rsid w:val="45D02DC4"/>
    <w:rsid w:val="45DB35CC"/>
    <w:rsid w:val="45E5444B"/>
    <w:rsid w:val="45EA1A61"/>
    <w:rsid w:val="45EC5F95"/>
    <w:rsid w:val="45ED3300"/>
    <w:rsid w:val="45F11042"/>
    <w:rsid w:val="45F12196"/>
    <w:rsid w:val="45F5045B"/>
    <w:rsid w:val="45FE37B1"/>
    <w:rsid w:val="46074C3C"/>
    <w:rsid w:val="460C23E4"/>
    <w:rsid w:val="460E6E79"/>
    <w:rsid w:val="4614088C"/>
    <w:rsid w:val="461940F5"/>
    <w:rsid w:val="46195EA3"/>
    <w:rsid w:val="461D3BE5"/>
    <w:rsid w:val="46244F73"/>
    <w:rsid w:val="46250CEB"/>
    <w:rsid w:val="46284338"/>
    <w:rsid w:val="462A4554"/>
    <w:rsid w:val="462A6302"/>
    <w:rsid w:val="462F3918"/>
    <w:rsid w:val="463158E2"/>
    <w:rsid w:val="463D36E7"/>
    <w:rsid w:val="463E3B5B"/>
    <w:rsid w:val="46404E84"/>
    <w:rsid w:val="4643524B"/>
    <w:rsid w:val="46445615"/>
    <w:rsid w:val="46476EB4"/>
    <w:rsid w:val="464C46B0"/>
    <w:rsid w:val="464E1DE3"/>
    <w:rsid w:val="464E5895"/>
    <w:rsid w:val="465640D6"/>
    <w:rsid w:val="46592743"/>
    <w:rsid w:val="465B4F47"/>
    <w:rsid w:val="465F5FAB"/>
    <w:rsid w:val="46667361"/>
    <w:rsid w:val="466C06C8"/>
    <w:rsid w:val="466F1F67"/>
    <w:rsid w:val="46731A57"/>
    <w:rsid w:val="46816089"/>
    <w:rsid w:val="468679DC"/>
    <w:rsid w:val="468707A3"/>
    <w:rsid w:val="46873754"/>
    <w:rsid w:val="46902BB8"/>
    <w:rsid w:val="469043B7"/>
    <w:rsid w:val="46925E12"/>
    <w:rsid w:val="46971BE9"/>
    <w:rsid w:val="469A4F0B"/>
    <w:rsid w:val="469A5235"/>
    <w:rsid w:val="46A460B4"/>
    <w:rsid w:val="46AC4F69"/>
    <w:rsid w:val="46B04039"/>
    <w:rsid w:val="46B1257F"/>
    <w:rsid w:val="46BD2CD2"/>
    <w:rsid w:val="46C10A14"/>
    <w:rsid w:val="46E41C72"/>
    <w:rsid w:val="46EC3316"/>
    <w:rsid w:val="46ED1809"/>
    <w:rsid w:val="46F012F9"/>
    <w:rsid w:val="470C329F"/>
    <w:rsid w:val="471D19C3"/>
    <w:rsid w:val="47215957"/>
    <w:rsid w:val="47280A93"/>
    <w:rsid w:val="47341398"/>
    <w:rsid w:val="47391130"/>
    <w:rsid w:val="47392CA0"/>
    <w:rsid w:val="47393FD8"/>
    <w:rsid w:val="473A4323"/>
    <w:rsid w:val="473C62ED"/>
    <w:rsid w:val="47411B55"/>
    <w:rsid w:val="474B4782"/>
    <w:rsid w:val="474F454B"/>
    <w:rsid w:val="475573AE"/>
    <w:rsid w:val="47573126"/>
    <w:rsid w:val="47590C4D"/>
    <w:rsid w:val="47694C08"/>
    <w:rsid w:val="476D46F8"/>
    <w:rsid w:val="477912EF"/>
    <w:rsid w:val="477C2B8D"/>
    <w:rsid w:val="478F2F86"/>
    <w:rsid w:val="47931A57"/>
    <w:rsid w:val="479779C7"/>
    <w:rsid w:val="479954ED"/>
    <w:rsid w:val="479C3261"/>
    <w:rsid w:val="479E2B03"/>
    <w:rsid w:val="479F062A"/>
    <w:rsid w:val="47A65E5C"/>
    <w:rsid w:val="47AA594C"/>
    <w:rsid w:val="47AB7F48"/>
    <w:rsid w:val="47AC3472"/>
    <w:rsid w:val="47AD71EA"/>
    <w:rsid w:val="47B40579"/>
    <w:rsid w:val="47B57E4D"/>
    <w:rsid w:val="47B70069"/>
    <w:rsid w:val="47BC11DC"/>
    <w:rsid w:val="47C85DD2"/>
    <w:rsid w:val="47CD33E9"/>
    <w:rsid w:val="47CF7BDC"/>
    <w:rsid w:val="47D66741"/>
    <w:rsid w:val="47DA5B4A"/>
    <w:rsid w:val="47DC187E"/>
    <w:rsid w:val="47DD7AD0"/>
    <w:rsid w:val="47E05CF2"/>
    <w:rsid w:val="47E2353F"/>
    <w:rsid w:val="47EC7D13"/>
    <w:rsid w:val="47EF7803"/>
    <w:rsid w:val="47F44E19"/>
    <w:rsid w:val="47F60B91"/>
    <w:rsid w:val="47FC207B"/>
    <w:rsid w:val="47FC64C4"/>
    <w:rsid w:val="48050DD4"/>
    <w:rsid w:val="48052B82"/>
    <w:rsid w:val="480C3F11"/>
    <w:rsid w:val="480D1A37"/>
    <w:rsid w:val="480D7EEE"/>
    <w:rsid w:val="481132D5"/>
    <w:rsid w:val="4812529F"/>
    <w:rsid w:val="481728B6"/>
    <w:rsid w:val="481B05F8"/>
    <w:rsid w:val="48427933"/>
    <w:rsid w:val="48435459"/>
    <w:rsid w:val="484A2147"/>
    <w:rsid w:val="48537D92"/>
    <w:rsid w:val="48592ECE"/>
    <w:rsid w:val="48677399"/>
    <w:rsid w:val="487048F6"/>
    <w:rsid w:val="487970CD"/>
    <w:rsid w:val="487A2A87"/>
    <w:rsid w:val="48870C64"/>
    <w:rsid w:val="48895562"/>
    <w:rsid w:val="488A6355"/>
    <w:rsid w:val="488D5250"/>
    <w:rsid w:val="48AC1250"/>
    <w:rsid w:val="48B15305"/>
    <w:rsid w:val="48B325DE"/>
    <w:rsid w:val="48B84099"/>
    <w:rsid w:val="48BD520B"/>
    <w:rsid w:val="48BF0798"/>
    <w:rsid w:val="48C22822"/>
    <w:rsid w:val="48C805A7"/>
    <w:rsid w:val="48CC18F2"/>
    <w:rsid w:val="48CC36A0"/>
    <w:rsid w:val="48D52555"/>
    <w:rsid w:val="48E44E8E"/>
    <w:rsid w:val="48E629B4"/>
    <w:rsid w:val="48F173D2"/>
    <w:rsid w:val="48F30C2D"/>
    <w:rsid w:val="49025314"/>
    <w:rsid w:val="490270C2"/>
    <w:rsid w:val="49153299"/>
    <w:rsid w:val="49177011"/>
    <w:rsid w:val="49296E9E"/>
    <w:rsid w:val="49373210"/>
    <w:rsid w:val="49380D36"/>
    <w:rsid w:val="493D634C"/>
    <w:rsid w:val="49423962"/>
    <w:rsid w:val="49471F93"/>
    <w:rsid w:val="494B5AD3"/>
    <w:rsid w:val="494B6CBB"/>
    <w:rsid w:val="49535B70"/>
    <w:rsid w:val="49555444"/>
    <w:rsid w:val="4957740E"/>
    <w:rsid w:val="495B5E90"/>
    <w:rsid w:val="495F4514"/>
    <w:rsid w:val="49636EBF"/>
    <w:rsid w:val="4968161B"/>
    <w:rsid w:val="496C251E"/>
    <w:rsid w:val="497C50C6"/>
    <w:rsid w:val="497E0E3E"/>
    <w:rsid w:val="49817092"/>
    <w:rsid w:val="498D1081"/>
    <w:rsid w:val="498E0956"/>
    <w:rsid w:val="499046CE"/>
    <w:rsid w:val="499917D4"/>
    <w:rsid w:val="499A554C"/>
    <w:rsid w:val="499E1D41"/>
    <w:rsid w:val="49A10689"/>
    <w:rsid w:val="49AA39E1"/>
    <w:rsid w:val="49AB1508"/>
    <w:rsid w:val="49AB59AC"/>
    <w:rsid w:val="49B26D3A"/>
    <w:rsid w:val="49BB38DE"/>
    <w:rsid w:val="49BE123B"/>
    <w:rsid w:val="49BF6247"/>
    <w:rsid w:val="49C32CF5"/>
    <w:rsid w:val="49CD76D0"/>
    <w:rsid w:val="49D547D7"/>
    <w:rsid w:val="49D97612"/>
    <w:rsid w:val="49DB1DED"/>
    <w:rsid w:val="49DE18DD"/>
    <w:rsid w:val="49E30CA1"/>
    <w:rsid w:val="49EB5DA8"/>
    <w:rsid w:val="49F20EE5"/>
    <w:rsid w:val="49FC1D63"/>
    <w:rsid w:val="4A05330E"/>
    <w:rsid w:val="4A080708"/>
    <w:rsid w:val="4A082218"/>
    <w:rsid w:val="4A08695A"/>
    <w:rsid w:val="4A0D5D1E"/>
    <w:rsid w:val="4A0F5F3A"/>
    <w:rsid w:val="4A1A46E2"/>
    <w:rsid w:val="4A205A52"/>
    <w:rsid w:val="4A294154"/>
    <w:rsid w:val="4A2C2648"/>
    <w:rsid w:val="4A3E237C"/>
    <w:rsid w:val="4A421E6C"/>
    <w:rsid w:val="4A45370A"/>
    <w:rsid w:val="4A462AED"/>
    <w:rsid w:val="4A4831FA"/>
    <w:rsid w:val="4A4E6862"/>
    <w:rsid w:val="4A5039A7"/>
    <w:rsid w:val="4A507745"/>
    <w:rsid w:val="4A525E27"/>
    <w:rsid w:val="4A534079"/>
    <w:rsid w:val="4A603217"/>
    <w:rsid w:val="4A6242BC"/>
    <w:rsid w:val="4A630034"/>
    <w:rsid w:val="4A631DE2"/>
    <w:rsid w:val="4A633B90"/>
    <w:rsid w:val="4A6902EC"/>
    <w:rsid w:val="4A6C6EE9"/>
    <w:rsid w:val="4A6D4A0F"/>
    <w:rsid w:val="4A6F4C2B"/>
    <w:rsid w:val="4A704435"/>
    <w:rsid w:val="4A750D6A"/>
    <w:rsid w:val="4A761B16"/>
    <w:rsid w:val="4A7D10F6"/>
    <w:rsid w:val="4A8F4985"/>
    <w:rsid w:val="4A993A56"/>
    <w:rsid w:val="4AA93C99"/>
    <w:rsid w:val="4AAE5753"/>
    <w:rsid w:val="4ABB39CC"/>
    <w:rsid w:val="4AC05487"/>
    <w:rsid w:val="4AC32EAD"/>
    <w:rsid w:val="4AC705C3"/>
    <w:rsid w:val="4ACF7478"/>
    <w:rsid w:val="4AD131F0"/>
    <w:rsid w:val="4AD4059F"/>
    <w:rsid w:val="4AD60806"/>
    <w:rsid w:val="4ADA6548"/>
    <w:rsid w:val="4AE046FD"/>
    <w:rsid w:val="4AF8783B"/>
    <w:rsid w:val="4B0C247A"/>
    <w:rsid w:val="4B0C4228"/>
    <w:rsid w:val="4B0F7F10"/>
    <w:rsid w:val="4B1707A8"/>
    <w:rsid w:val="4B1D4687"/>
    <w:rsid w:val="4B2477C4"/>
    <w:rsid w:val="4B265186"/>
    <w:rsid w:val="4B2772B4"/>
    <w:rsid w:val="4B3D2633"/>
    <w:rsid w:val="4B3E7873"/>
    <w:rsid w:val="4B4340EE"/>
    <w:rsid w:val="4B502367"/>
    <w:rsid w:val="4B517E8D"/>
    <w:rsid w:val="4B533C05"/>
    <w:rsid w:val="4B55797D"/>
    <w:rsid w:val="4B585B90"/>
    <w:rsid w:val="4B5A1437"/>
    <w:rsid w:val="4B5D52E4"/>
    <w:rsid w:val="4B616322"/>
    <w:rsid w:val="4B63653E"/>
    <w:rsid w:val="4B700C5B"/>
    <w:rsid w:val="4B72052F"/>
    <w:rsid w:val="4B77072E"/>
    <w:rsid w:val="4B795529"/>
    <w:rsid w:val="4B7D0C82"/>
    <w:rsid w:val="4B8169C4"/>
    <w:rsid w:val="4B840262"/>
    <w:rsid w:val="4B871B00"/>
    <w:rsid w:val="4B887D52"/>
    <w:rsid w:val="4B9304A5"/>
    <w:rsid w:val="4B985ABC"/>
    <w:rsid w:val="4B9C03C6"/>
    <w:rsid w:val="4B9C57F5"/>
    <w:rsid w:val="4B9F32EE"/>
    <w:rsid w:val="4BA05606"/>
    <w:rsid w:val="4BA601D9"/>
    <w:rsid w:val="4BA97CC9"/>
    <w:rsid w:val="4BAB1C93"/>
    <w:rsid w:val="4BAF1783"/>
    <w:rsid w:val="4BB02D26"/>
    <w:rsid w:val="4BB723E6"/>
    <w:rsid w:val="4BB9615E"/>
    <w:rsid w:val="4BC13264"/>
    <w:rsid w:val="4BC62629"/>
    <w:rsid w:val="4BCE772F"/>
    <w:rsid w:val="4BCF3BD3"/>
    <w:rsid w:val="4BDC3BFA"/>
    <w:rsid w:val="4BE25AD4"/>
    <w:rsid w:val="4BE3142D"/>
    <w:rsid w:val="4BED4059"/>
    <w:rsid w:val="4BEF7DD1"/>
    <w:rsid w:val="4BF278C2"/>
    <w:rsid w:val="4BF71632"/>
    <w:rsid w:val="4BFC429C"/>
    <w:rsid w:val="4C043151"/>
    <w:rsid w:val="4C0A4C0B"/>
    <w:rsid w:val="4C0F3FD0"/>
    <w:rsid w:val="4C1635B0"/>
    <w:rsid w:val="4C194E4E"/>
    <w:rsid w:val="4C237A7B"/>
    <w:rsid w:val="4C2D4456"/>
    <w:rsid w:val="4C3103EA"/>
    <w:rsid w:val="4C322DFB"/>
    <w:rsid w:val="4C3337D0"/>
    <w:rsid w:val="4C341C88"/>
    <w:rsid w:val="4C3A6A3E"/>
    <w:rsid w:val="4C3C0B3D"/>
    <w:rsid w:val="4C40062D"/>
    <w:rsid w:val="4C43011D"/>
    <w:rsid w:val="4C4579F1"/>
    <w:rsid w:val="4C4C5224"/>
    <w:rsid w:val="4C520360"/>
    <w:rsid w:val="4C561BFF"/>
    <w:rsid w:val="4C5B7215"/>
    <w:rsid w:val="4C6065D9"/>
    <w:rsid w:val="4C612351"/>
    <w:rsid w:val="4C6205A3"/>
    <w:rsid w:val="4C651E42"/>
    <w:rsid w:val="4C664A17"/>
    <w:rsid w:val="4C7E73A7"/>
    <w:rsid w:val="4C8A2ACC"/>
    <w:rsid w:val="4C8A5D4C"/>
    <w:rsid w:val="4C8C73CE"/>
    <w:rsid w:val="4C8F5111"/>
    <w:rsid w:val="4C9B484C"/>
    <w:rsid w:val="4CA010CC"/>
    <w:rsid w:val="4CA46E0E"/>
    <w:rsid w:val="4CAF57B3"/>
    <w:rsid w:val="4CB02346"/>
    <w:rsid w:val="4CB608EF"/>
    <w:rsid w:val="4CBA03DF"/>
    <w:rsid w:val="4CBB5F06"/>
    <w:rsid w:val="4CBD57DA"/>
    <w:rsid w:val="4CC307BC"/>
    <w:rsid w:val="4CD55219"/>
    <w:rsid w:val="4CD81552"/>
    <w:rsid w:val="4CD86AB8"/>
    <w:rsid w:val="4CE0771A"/>
    <w:rsid w:val="4CF2612A"/>
    <w:rsid w:val="4CF80F08"/>
    <w:rsid w:val="4CFF4044"/>
    <w:rsid w:val="4D13462F"/>
    <w:rsid w:val="4D203FBB"/>
    <w:rsid w:val="4D221AE1"/>
    <w:rsid w:val="4D27359B"/>
    <w:rsid w:val="4D2770F7"/>
    <w:rsid w:val="4D2B015F"/>
    <w:rsid w:val="4D371A30"/>
    <w:rsid w:val="4D3D4B6D"/>
    <w:rsid w:val="4D4166E0"/>
    <w:rsid w:val="4D565C2E"/>
    <w:rsid w:val="4D583754"/>
    <w:rsid w:val="4D5A571F"/>
    <w:rsid w:val="4D5A74CD"/>
    <w:rsid w:val="4D673998"/>
    <w:rsid w:val="4D740FD0"/>
    <w:rsid w:val="4D7A36CB"/>
    <w:rsid w:val="4D7B7443"/>
    <w:rsid w:val="4D7D5349"/>
    <w:rsid w:val="4D7F0CE1"/>
    <w:rsid w:val="4D87403A"/>
    <w:rsid w:val="4D917DD7"/>
    <w:rsid w:val="4D93478D"/>
    <w:rsid w:val="4DA8648A"/>
    <w:rsid w:val="4DAB41CC"/>
    <w:rsid w:val="4DAE7818"/>
    <w:rsid w:val="4DAF3530"/>
    <w:rsid w:val="4DD3102D"/>
    <w:rsid w:val="4DDC4386"/>
    <w:rsid w:val="4DE012D5"/>
    <w:rsid w:val="4DEB45C9"/>
    <w:rsid w:val="4DF705E5"/>
    <w:rsid w:val="4DFA75E6"/>
    <w:rsid w:val="4DFC03F6"/>
    <w:rsid w:val="4DFC4A28"/>
    <w:rsid w:val="4E005FF8"/>
    <w:rsid w:val="4E166008"/>
    <w:rsid w:val="4E1A6C5C"/>
    <w:rsid w:val="4E2023C2"/>
    <w:rsid w:val="4E21448E"/>
    <w:rsid w:val="4E2323A9"/>
    <w:rsid w:val="4E263853"/>
    <w:rsid w:val="4E341CC8"/>
    <w:rsid w:val="4E3F66C2"/>
    <w:rsid w:val="4E44304C"/>
    <w:rsid w:val="4E481A1B"/>
    <w:rsid w:val="4E487C6D"/>
    <w:rsid w:val="4E4C150B"/>
    <w:rsid w:val="4E4F4B57"/>
    <w:rsid w:val="4E524648"/>
    <w:rsid w:val="4E557601"/>
    <w:rsid w:val="4E56783F"/>
    <w:rsid w:val="4E656129"/>
    <w:rsid w:val="4E6B5669"/>
    <w:rsid w:val="4E6D76D3"/>
    <w:rsid w:val="4E7454E9"/>
    <w:rsid w:val="4E7B594C"/>
    <w:rsid w:val="4E7E543D"/>
    <w:rsid w:val="4E850579"/>
    <w:rsid w:val="4E854A1D"/>
    <w:rsid w:val="4E916683"/>
    <w:rsid w:val="4E9B5FEF"/>
    <w:rsid w:val="4EA2112B"/>
    <w:rsid w:val="4EA34EA3"/>
    <w:rsid w:val="4EAB4327"/>
    <w:rsid w:val="4EB42C0C"/>
    <w:rsid w:val="4EB8094F"/>
    <w:rsid w:val="4ED212E5"/>
    <w:rsid w:val="4EDB463D"/>
    <w:rsid w:val="4EDD03B5"/>
    <w:rsid w:val="4EDD2163"/>
    <w:rsid w:val="4EE31886"/>
    <w:rsid w:val="4EEF00E8"/>
    <w:rsid w:val="4EF120B3"/>
    <w:rsid w:val="4EF31987"/>
    <w:rsid w:val="4EF7769D"/>
    <w:rsid w:val="4F0516BA"/>
    <w:rsid w:val="4F193510"/>
    <w:rsid w:val="4F1965E0"/>
    <w:rsid w:val="4F1D07B2"/>
    <w:rsid w:val="4F2935FA"/>
    <w:rsid w:val="4F302BDB"/>
    <w:rsid w:val="4F3448AC"/>
    <w:rsid w:val="4F361873"/>
    <w:rsid w:val="4F365D17"/>
    <w:rsid w:val="4F397F85"/>
    <w:rsid w:val="4F4026F2"/>
    <w:rsid w:val="4F4727B8"/>
    <w:rsid w:val="4F4915A7"/>
    <w:rsid w:val="4F495A4B"/>
    <w:rsid w:val="4F4C01FC"/>
    <w:rsid w:val="4F530416"/>
    <w:rsid w:val="4F57390F"/>
    <w:rsid w:val="4F602D94"/>
    <w:rsid w:val="4F652159"/>
    <w:rsid w:val="4F697E9B"/>
    <w:rsid w:val="4F6A776F"/>
    <w:rsid w:val="4F6B3C13"/>
    <w:rsid w:val="4F6B59C1"/>
    <w:rsid w:val="4F7505EE"/>
    <w:rsid w:val="4F756840"/>
    <w:rsid w:val="4F781E8C"/>
    <w:rsid w:val="4F7A5C04"/>
    <w:rsid w:val="4F886565"/>
    <w:rsid w:val="4F8B1BBF"/>
    <w:rsid w:val="4F93316A"/>
    <w:rsid w:val="4F950C90"/>
    <w:rsid w:val="4F9C3DCC"/>
    <w:rsid w:val="4FA877B6"/>
    <w:rsid w:val="4FAB04B3"/>
    <w:rsid w:val="4FAC7D88"/>
    <w:rsid w:val="4FAE3B00"/>
    <w:rsid w:val="4FB8420E"/>
    <w:rsid w:val="4FB948C3"/>
    <w:rsid w:val="4FBE01E7"/>
    <w:rsid w:val="4FC155E1"/>
    <w:rsid w:val="4FC275AB"/>
    <w:rsid w:val="4FC96B8B"/>
    <w:rsid w:val="4FCD169D"/>
    <w:rsid w:val="4FD33566"/>
    <w:rsid w:val="4FD572DE"/>
    <w:rsid w:val="4FDA6E7F"/>
    <w:rsid w:val="4FEE1DA5"/>
    <w:rsid w:val="4FF37764"/>
    <w:rsid w:val="4FFE6835"/>
    <w:rsid w:val="500044FD"/>
    <w:rsid w:val="50081462"/>
    <w:rsid w:val="500D0826"/>
    <w:rsid w:val="50175B49"/>
    <w:rsid w:val="501A2F43"/>
    <w:rsid w:val="501A7EBC"/>
    <w:rsid w:val="5023629C"/>
    <w:rsid w:val="50242014"/>
    <w:rsid w:val="50296B1D"/>
    <w:rsid w:val="502B33A2"/>
    <w:rsid w:val="50302767"/>
    <w:rsid w:val="50447FC0"/>
    <w:rsid w:val="50477C5D"/>
    <w:rsid w:val="504A46EB"/>
    <w:rsid w:val="504B3267"/>
    <w:rsid w:val="504F7091"/>
    <w:rsid w:val="50577CF3"/>
    <w:rsid w:val="50591CBD"/>
    <w:rsid w:val="505A77E4"/>
    <w:rsid w:val="506643DA"/>
    <w:rsid w:val="50697A27"/>
    <w:rsid w:val="506A3FAA"/>
    <w:rsid w:val="506F7733"/>
    <w:rsid w:val="5075461D"/>
    <w:rsid w:val="507A1C34"/>
    <w:rsid w:val="507C775A"/>
    <w:rsid w:val="50854F5A"/>
    <w:rsid w:val="50884351"/>
    <w:rsid w:val="508A00C9"/>
    <w:rsid w:val="508B5BEF"/>
    <w:rsid w:val="50901457"/>
    <w:rsid w:val="5098324A"/>
    <w:rsid w:val="509B22D6"/>
    <w:rsid w:val="509F286C"/>
    <w:rsid w:val="50B0418F"/>
    <w:rsid w:val="50B67110"/>
    <w:rsid w:val="50B821E1"/>
    <w:rsid w:val="50B96C00"/>
    <w:rsid w:val="50B97B19"/>
    <w:rsid w:val="50BB64D4"/>
    <w:rsid w:val="50C25AB5"/>
    <w:rsid w:val="50C335DB"/>
    <w:rsid w:val="50C51101"/>
    <w:rsid w:val="50D41344"/>
    <w:rsid w:val="50D457E8"/>
    <w:rsid w:val="50E13A61"/>
    <w:rsid w:val="50E21CB3"/>
    <w:rsid w:val="50E27F05"/>
    <w:rsid w:val="50E377D9"/>
    <w:rsid w:val="50E73E45"/>
    <w:rsid w:val="50EF2622"/>
    <w:rsid w:val="50F20ADA"/>
    <w:rsid w:val="50F73E46"/>
    <w:rsid w:val="50FE4613"/>
    <w:rsid w:val="510734C7"/>
    <w:rsid w:val="511103BB"/>
    <w:rsid w:val="51112598"/>
    <w:rsid w:val="5117550A"/>
    <w:rsid w:val="511A1BE2"/>
    <w:rsid w:val="512A18AC"/>
    <w:rsid w:val="512C4CA2"/>
    <w:rsid w:val="512C5624"/>
    <w:rsid w:val="513D338D"/>
    <w:rsid w:val="5144296E"/>
    <w:rsid w:val="5147420C"/>
    <w:rsid w:val="514E559A"/>
    <w:rsid w:val="514F30C0"/>
    <w:rsid w:val="51595CED"/>
    <w:rsid w:val="51597A9B"/>
    <w:rsid w:val="515E2706"/>
    <w:rsid w:val="51624BA2"/>
    <w:rsid w:val="5167040A"/>
    <w:rsid w:val="516923D4"/>
    <w:rsid w:val="51703763"/>
    <w:rsid w:val="51714DE5"/>
    <w:rsid w:val="51752B27"/>
    <w:rsid w:val="517F6898"/>
    <w:rsid w:val="5187285A"/>
    <w:rsid w:val="518B234A"/>
    <w:rsid w:val="518C7D56"/>
    <w:rsid w:val="5196484B"/>
    <w:rsid w:val="51986815"/>
    <w:rsid w:val="51A258E6"/>
    <w:rsid w:val="51A4340C"/>
    <w:rsid w:val="51A46F68"/>
    <w:rsid w:val="51A56293"/>
    <w:rsid w:val="51A72EFC"/>
    <w:rsid w:val="51A73BDA"/>
    <w:rsid w:val="51A82AC2"/>
    <w:rsid w:val="51AF7623"/>
    <w:rsid w:val="51BC0756"/>
    <w:rsid w:val="51CE0489"/>
    <w:rsid w:val="51D57A6A"/>
    <w:rsid w:val="51D95544"/>
    <w:rsid w:val="51DD247A"/>
    <w:rsid w:val="51E63A25"/>
    <w:rsid w:val="51F021AD"/>
    <w:rsid w:val="51F2334E"/>
    <w:rsid w:val="51F82DD6"/>
    <w:rsid w:val="5201338D"/>
    <w:rsid w:val="520A18F1"/>
    <w:rsid w:val="520D2CD2"/>
    <w:rsid w:val="521340EE"/>
    <w:rsid w:val="52151C14"/>
    <w:rsid w:val="52157E66"/>
    <w:rsid w:val="521F6F37"/>
    <w:rsid w:val="52285DEB"/>
    <w:rsid w:val="522C2212"/>
    <w:rsid w:val="523D116B"/>
    <w:rsid w:val="523E73BD"/>
    <w:rsid w:val="524B1ADA"/>
    <w:rsid w:val="52515F45"/>
    <w:rsid w:val="5252100E"/>
    <w:rsid w:val="5253098E"/>
    <w:rsid w:val="525B1237"/>
    <w:rsid w:val="525C5A95"/>
    <w:rsid w:val="52650DED"/>
    <w:rsid w:val="52662470"/>
    <w:rsid w:val="526D7CA2"/>
    <w:rsid w:val="527252B8"/>
    <w:rsid w:val="52742DDF"/>
    <w:rsid w:val="528D20F2"/>
    <w:rsid w:val="529525EF"/>
    <w:rsid w:val="52976ACD"/>
    <w:rsid w:val="529F5982"/>
    <w:rsid w:val="529F7C39"/>
    <w:rsid w:val="52A35472"/>
    <w:rsid w:val="52A93140"/>
    <w:rsid w:val="52AA2CA4"/>
    <w:rsid w:val="52AA4A52"/>
    <w:rsid w:val="52AB07CA"/>
    <w:rsid w:val="52B1498A"/>
    <w:rsid w:val="52B85D63"/>
    <w:rsid w:val="52B92560"/>
    <w:rsid w:val="52BB0A0D"/>
    <w:rsid w:val="52BC6534"/>
    <w:rsid w:val="52BE405A"/>
    <w:rsid w:val="52C378C2"/>
    <w:rsid w:val="52C76C27"/>
    <w:rsid w:val="52CC2C1B"/>
    <w:rsid w:val="52D63A99"/>
    <w:rsid w:val="52D95337"/>
    <w:rsid w:val="52DB10B0"/>
    <w:rsid w:val="52EA4E4F"/>
    <w:rsid w:val="52F42171"/>
    <w:rsid w:val="52F64B41"/>
    <w:rsid w:val="52FA68BB"/>
    <w:rsid w:val="52FC4B82"/>
    <w:rsid w:val="5302663C"/>
    <w:rsid w:val="53071413"/>
    <w:rsid w:val="5307385C"/>
    <w:rsid w:val="53081779"/>
    <w:rsid w:val="530A54F1"/>
    <w:rsid w:val="5311095E"/>
    <w:rsid w:val="531342F1"/>
    <w:rsid w:val="531445C2"/>
    <w:rsid w:val="531B5950"/>
    <w:rsid w:val="531E2D4A"/>
    <w:rsid w:val="532065B6"/>
    <w:rsid w:val="5325232B"/>
    <w:rsid w:val="532A7941"/>
    <w:rsid w:val="5334256E"/>
    <w:rsid w:val="53360094"/>
    <w:rsid w:val="53373E0C"/>
    <w:rsid w:val="53424C8B"/>
    <w:rsid w:val="534B4168"/>
    <w:rsid w:val="534D3630"/>
    <w:rsid w:val="534E7AD3"/>
    <w:rsid w:val="53536E98"/>
    <w:rsid w:val="53672943"/>
    <w:rsid w:val="536D782E"/>
    <w:rsid w:val="536E3CD2"/>
    <w:rsid w:val="537269FC"/>
    <w:rsid w:val="53794425"/>
    <w:rsid w:val="537961D3"/>
    <w:rsid w:val="537B019D"/>
    <w:rsid w:val="537D2167"/>
    <w:rsid w:val="538232D9"/>
    <w:rsid w:val="53876B42"/>
    <w:rsid w:val="538C23AA"/>
    <w:rsid w:val="53915C12"/>
    <w:rsid w:val="539A6875"/>
    <w:rsid w:val="539F3E8B"/>
    <w:rsid w:val="53AE40CE"/>
    <w:rsid w:val="53B37937"/>
    <w:rsid w:val="53B67427"/>
    <w:rsid w:val="53B813F1"/>
    <w:rsid w:val="53BB4A3D"/>
    <w:rsid w:val="53BB67EB"/>
    <w:rsid w:val="53D14261"/>
    <w:rsid w:val="53D226D0"/>
    <w:rsid w:val="53D77AC9"/>
    <w:rsid w:val="53DA4EC3"/>
    <w:rsid w:val="53DB6E8D"/>
    <w:rsid w:val="53E534E0"/>
    <w:rsid w:val="53E977FC"/>
    <w:rsid w:val="53F32429"/>
    <w:rsid w:val="540006A2"/>
    <w:rsid w:val="54014B46"/>
    <w:rsid w:val="5402441A"/>
    <w:rsid w:val="5403719B"/>
    <w:rsid w:val="54043D57"/>
    <w:rsid w:val="54077C82"/>
    <w:rsid w:val="54085ED4"/>
    <w:rsid w:val="54120B01"/>
    <w:rsid w:val="541A5C08"/>
    <w:rsid w:val="541B54F8"/>
    <w:rsid w:val="541C372E"/>
    <w:rsid w:val="542520B4"/>
    <w:rsid w:val="54352A41"/>
    <w:rsid w:val="54534C76"/>
    <w:rsid w:val="545C7FCE"/>
    <w:rsid w:val="546C129E"/>
    <w:rsid w:val="54773F23"/>
    <w:rsid w:val="54815C87"/>
    <w:rsid w:val="54A379AB"/>
    <w:rsid w:val="54A43723"/>
    <w:rsid w:val="54A43D7B"/>
    <w:rsid w:val="54A6749B"/>
    <w:rsid w:val="54A84FC1"/>
    <w:rsid w:val="54B020C8"/>
    <w:rsid w:val="54B971CF"/>
    <w:rsid w:val="54BC281B"/>
    <w:rsid w:val="54BF230B"/>
    <w:rsid w:val="54C51337"/>
    <w:rsid w:val="54CC5154"/>
    <w:rsid w:val="54DE09E3"/>
    <w:rsid w:val="54DE4E87"/>
    <w:rsid w:val="54E0475B"/>
    <w:rsid w:val="54E3424B"/>
    <w:rsid w:val="54E51D72"/>
    <w:rsid w:val="54EB1352"/>
    <w:rsid w:val="54EC3E2E"/>
    <w:rsid w:val="54EC75A4"/>
    <w:rsid w:val="54FB45A9"/>
    <w:rsid w:val="551B1C37"/>
    <w:rsid w:val="552826B0"/>
    <w:rsid w:val="552A59D6"/>
    <w:rsid w:val="552C5BF2"/>
    <w:rsid w:val="552D196B"/>
    <w:rsid w:val="553E52D5"/>
    <w:rsid w:val="55434CEA"/>
    <w:rsid w:val="55436A98"/>
    <w:rsid w:val="554967A4"/>
    <w:rsid w:val="555111B5"/>
    <w:rsid w:val="556233C2"/>
    <w:rsid w:val="556321F8"/>
    <w:rsid w:val="556A2277"/>
    <w:rsid w:val="5572674B"/>
    <w:rsid w:val="5579695E"/>
    <w:rsid w:val="55855303"/>
    <w:rsid w:val="558A2919"/>
    <w:rsid w:val="558E065B"/>
    <w:rsid w:val="558F7F2F"/>
    <w:rsid w:val="55911EF9"/>
    <w:rsid w:val="55990DAE"/>
    <w:rsid w:val="559B0A65"/>
    <w:rsid w:val="559B4B26"/>
    <w:rsid w:val="559E2585"/>
    <w:rsid w:val="559F359F"/>
    <w:rsid w:val="55A20910"/>
    <w:rsid w:val="55A439DB"/>
    <w:rsid w:val="55A559A5"/>
    <w:rsid w:val="55A97243"/>
    <w:rsid w:val="55B31E70"/>
    <w:rsid w:val="55B55BE8"/>
    <w:rsid w:val="55B95219"/>
    <w:rsid w:val="55B96A08"/>
    <w:rsid w:val="55BA2BFE"/>
    <w:rsid w:val="55C23E61"/>
    <w:rsid w:val="55C51BA3"/>
    <w:rsid w:val="55D02A22"/>
    <w:rsid w:val="55D63DB0"/>
    <w:rsid w:val="55E33119"/>
    <w:rsid w:val="55EB160A"/>
    <w:rsid w:val="56051FA0"/>
    <w:rsid w:val="56064695"/>
    <w:rsid w:val="560E5528"/>
    <w:rsid w:val="56117937"/>
    <w:rsid w:val="561722AD"/>
    <w:rsid w:val="561843C9"/>
    <w:rsid w:val="561A1EEF"/>
    <w:rsid w:val="56242D6E"/>
    <w:rsid w:val="56260894"/>
    <w:rsid w:val="562E599A"/>
    <w:rsid w:val="563034C0"/>
    <w:rsid w:val="5630560C"/>
    <w:rsid w:val="563504A3"/>
    <w:rsid w:val="5637484F"/>
    <w:rsid w:val="56382375"/>
    <w:rsid w:val="563F3703"/>
    <w:rsid w:val="56521689"/>
    <w:rsid w:val="56574EF1"/>
    <w:rsid w:val="565D5647"/>
    <w:rsid w:val="565F6BED"/>
    <w:rsid w:val="56692432"/>
    <w:rsid w:val="566E5D97"/>
    <w:rsid w:val="567C4958"/>
    <w:rsid w:val="567D422C"/>
    <w:rsid w:val="568D2E55"/>
    <w:rsid w:val="568D446F"/>
    <w:rsid w:val="569F41A2"/>
    <w:rsid w:val="56A63783"/>
    <w:rsid w:val="56A812A9"/>
    <w:rsid w:val="56B45E9F"/>
    <w:rsid w:val="56BC4D54"/>
    <w:rsid w:val="56C87B9D"/>
    <w:rsid w:val="56C9121F"/>
    <w:rsid w:val="56DE2F1C"/>
    <w:rsid w:val="56E05BC1"/>
    <w:rsid w:val="56E22F17"/>
    <w:rsid w:val="56EF512A"/>
    <w:rsid w:val="56F00EA2"/>
    <w:rsid w:val="56F40992"/>
    <w:rsid w:val="56F50266"/>
    <w:rsid w:val="56FF2E93"/>
    <w:rsid w:val="57004092"/>
    <w:rsid w:val="570D1A54"/>
    <w:rsid w:val="5710359B"/>
    <w:rsid w:val="571132F2"/>
    <w:rsid w:val="57272B15"/>
    <w:rsid w:val="572904F0"/>
    <w:rsid w:val="572A43B4"/>
    <w:rsid w:val="57311840"/>
    <w:rsid w:val="57325016"/>
    <w:rsid w:val="5737262D"/>
    <w:rsid w:val="573963A5"/>
    <w:rsid w:val="573B211D"/>
    <w:rsid w:val="573C40E7"/>
    <w:rsid w:val="57405985"/>
    <w:rsid w:val="57407733"/>
    <w:rsid w:val="574511ED"/>
    <w:rsid w:val="574B60D8"/>
    <w:rsid w:val="57623B4D"/>
    <w:rsid w:val="57650260"/>
    <w:rsid w:val="576A0C54"/>
    <w:rsid w:val="577011B5"/>
    <w:rsid w:val="57715B3F"/>
    <w:rsid w:val="5789732C"/>
    <w:rsid w:val="578B0FE6"/>
    <w:rsid w:val="57911D3D"/>
    <w:rsid w:val="579161E1"/>
    <w:rsid w:val="579258CF"/>
    <w:rsid w:val="579932E7"/>
    <w:rsid w:val="579B2BBB"/>
    <w:rsid w:val="57B123DF"/>
    <w:rsid w:val="57B319A9"/>
    <w:rsid w:val="57BD0D84"/>
    <w:rsid w:val="57C26100"/>
    <w:rsid w:val="57C2639A"/>
    <w:rsid w:val="57C71C02"/>
    <w:rsid w:val="57C739B1"/>
    <w:rsid w:val="57CF0AB7"/>
    <w:rsid w:val="57D165DD"/>
    <w:rsid w:val="57D83E10"/>
    <w:rsid w:val="57E24C8E"/>
    <w:rsid w:val="57E9601D"/>
    <w:rsid w:val="57EC3417"/>
    <w:rsid w:val="57EF1159"/>
    <w:rsid w:val="57F95598"/>
    <w:rsid w:val="57FC1A22"/>
    <w:rsid w:val="57FF139C"/>
    <w:rsid w:val="58005114"/>
    <w:rsid w:val="58006EC2"/>
    <w:rsid w:val="580249E9"/>
    <w:rsid w:val="580575F6"/>
    <w:rsid w:val="58093FC9"/>
    <w:rsid w:val="58117322"/>
    <w:rsid w:val="581D17F8"/>
    <w:rsid w:val="5822508B"/>
    <w:rsid w:val="582726A1"/>
    <w:rsid w:val="582B2191"/>
    <w:rsid w:val="583247BA"/>
    <w:rsid w:val="58366D88"/>
    <w:rsid w:val="584119B5"/>
    <w:rsid w:val="586236D9"/>
    <w:rsid w:val="586438F5"/>
    <w:rsid w:val="58676F42"/>
    <w:rsid w:val="587C0C3F"/>
    <w:rsid w:val="5880518D"/>
    <w:rsid w:val="589F65B2"/>
    <w:rsid w:val="58A27F7A"/>
    <w:rsid w:val="58A638B4"/>
    <w:rsid w:val="58A957AC"/>
    <w:rsid w:val="58B75675"/>
    <w:rsid w:val="58C919AA"/>
    <w:rsid w:val="58C93758"/>
    <w:rsid w:val="58DA7713"/>
    <w:rsid w:val="58E14F46"/>
    <w:rsid w:val="58E3481A"/>
    <w:rsid w:val="58E467E4"/>
    <w:rsid w:val="58EB1921"/>
    <w:rsid w:val="58F9403E"/>
    <w:rsid w:val="58FE045E"/>
    <w:rsid w:val="5906675A"/>
    <w:rsid w:val="590824D3"/>
    <w:rsid w:val="59142C25"/>
    <w:rsid w:val="5915074C"/>
    <w:rsid w:val="5919648E"/>
    <w:rsid w:val="591E3AA4"/>
    <w:rsid w:val="59213924"/>
    <w:rsid w:val="592F7A5F"/>
    <w:rsid w:val="59331241"/>
    <w:rsid w:val="593C217C"/>
    <w:rsid w:val="59400C27"/>
    <w:rsid w:val="59462FFB"/>
    <w:rsid w:val="594828CF"/>
    <w:rsid w:val="594A6647"/>
    <w:rsid w:val="594F3C5E"/>
    <w:rsid w:val="595B0854"/>
    <w:rsid w:val="59605E6B"/>
    <w:rsid w:val="596122AE"/>
    <w:rsid w:val="596C2A61"/>
    <w:rsid w:val="596D0588"/>
    <w:rsid w:val="596D67DA"/>
    <w:rsid w:val="59762D14"/>
    <w:rsid w:val="5987789B"/>
    <w:rsid w:val="598F49A2"/>
    <w:rsid w:val="5991616C"/>
    <w:rsid w:val="59A20693"/>
    <w:rsid w:val="59A33FA9"/>
    <w:rsid w:val="59A65848"/>
    <w:rsid w:val="59AA358A"/>
    <w:rsid w:val="59AC5554"/>
    <w:rsid w:val="59B14918"/>
    <w:rsid w:val="59B31052"/>
    <w:rsid w:val="59B44408"/>
    <w:rsid w:val="59B80E3B"/>
    <w:rsid w:val="59BD150F"/>
    <w:rsid w:val="59C06909"/>
    <w:rsid w:val="59C7413C"/>
    <w:rsid w:val="59CA59DA"/>
    <w:rsid w:val="59CB5F40"/>
    <w:rsid w:val="59CC14E4"/>
    <w:rsid w:val="59F2000A"/>
    <w:rsid w:val="59F537A7"/>
    <w:rsid w:val="59F82547"/>
    <w:rsid w:val="5A0013FC"/>
    <w:rsid w:val="5A074A9C"/>
    <w:rsid w:val="5A0A4028"/>
    <w:rsid w:val="5A1D5B0A"/>
    <w:rsid w:val="5A2570B4"/>
    <w:rsid w:val="5A272E2C"/>
    <w:rsid w:val="5A316412"/>
    <w:rsid w:val="5A386DE8"/>
    <w:rsid w:val="5A39015A"/>
    <w:rsid w:val="5A3966BC"/>
    <w:rsid w:val="5A3A2B60"/>
    <w:rsid w:val="5A421A14"/>
    <w:rsid w:val="5A427C66"/>
    <w:rsid w:val="5A490FF5"/>
    <w:rsid w:val="5A494B51"/>
    <w:rsid w:val="5A4B6B1B"/>
    <w:rsid w:val="5A537997"/>
    <w:rsid w:val="5A5B7DF9"/>
    <w:rsid w:val="5A614BEC"/>
    <w:rsid w:val="5A623E64"/>
    <w:rsid w:val="5A625C12"/>
    <w:rsid w:val="5A6C4CE3"/>
    <w:rsid w:val="5A6D0A5E"/>
    <w:rsid w:val="5A7140A7"/>
    <w:rsid w:val="5A751DEA"/>
    <w:rsid w:val="5A7871E4"/>
    <w:rsid w:val="5A7C4F26"/>
    <w:rsid w:val="5A7F0572"/>
    <w:rsid w:val="5A8E2EAB"/>
    <w:rsid w:val="5A955FE8"/>
    <w:rsid w:val="5A9A1850"/>
    <w:rsid w:val="5A9F29C3"/>
    <w:rsid w:val="5AA44950"/>
    <w:rsid w:val="5AA62C44"/>
    <w:rsid w:val="5AA63D51"/>
    <w:rsid w:val="5AAD4A59"/>
    <w:rsid w:val="5ABF3065"/>
    <w:rsid w:val="5AC02935"/>
    <w:rsid w:val="5AC06F58"/>
    <w:rsid w:val="5AC62645"/>
    <w:rsid w:val="5AC661A1"/>
    <w:rsid w:val="5ACA3A04"/>
    <w:rsid w:val="5ACC7530"/>
    <w:rsid w:val="5AD20FEA"/>
    <w:rsid w:val="5ADF3244"/>
    <w:rsid w:val="5ADF54B5"/>
    <w:rsid w:val="5ADF7263"/>
    <w:rsid w:val="5AEE65F1"/>
    <w:rsid w:val="5AF349A4"/>
    <w:rsid w:val="5AFC474F"/>
    <w:rsid w:val="5AFD593B"/>
    <w:rsid w:val="5AFE1DDF"/>
    <w:rsid w:val="5B0427D1"/>
    <w:rsid w:val="5B0867BA"/>
    <w:rsid w:val="5B0B0058"/>
    <w:rsid w:val="5B0E7B48"/>
    <w:rsid w:val="5B123195"/>
    <w:rsid w:val="5B136F0D"/>
    <w:rsid w:val="5B1A64ED"/>
    <w:rsid w:val="5B215ACE"/>
    <w:rsid w:val="5B232693"/>
    <w:rsid w:val="5B264E92"/>
    <w:rsid w:val="5B375807"/>
    <w:rsid w:val="5B3A6B8F"/>
    <w:rsid w:val="5B3C2907"/>
    <w:rsid w:val="5B445318"/>
    <w:rsid w:val="5B490B80"/>
    <w:rsid w:val="5B4E6197"/>
    <w:rsid w:val="5B5F2152"/>
    <w:rsid w:val="5B647768"/>
    <w:rsid w:val="5B661732"/>
    <w:rsid w:val="5B6634E0"/>
    <w:rsid w:val="5B6D486F"/>
    <w:rsid w:val="5B7200D7"/>
    <w:rsid w:val="5B7A6F8C"/>
    <w:rsid w:val="5B81031A"/>
    <w:rsid w:val="5B8F0C89"/>
    <w:rsid w:val="5B945377"/>
    <w:rsid w:val="5B9E711E"/>
    <w:rsid w:val="5BA57013"/>
    <w:rsid w:val="5BAD110F"/>
    <w:rsid w:val="5BB66216"/>
    <w:rsid w:val="5BBE156E"/>
    <w:rsid w:val="5BBE3015"/>
    <w:rsid w:val="5BBE50CA"/>
    <w:rsid w:val="5BC326E1"/>
    <w:rsid w:val="5BC56459"/>
    <w:rsid w:val="5BC85F49"/>
    <w:rsid w:val="5BCD355F"/>
    <w:rsid w:val="5BDD7C46"/>
    <w:rsid w:val="5BE663CF"/>
    <w:rsid w:val="5BF62AB6"/>
    <w:rsid w:val="5BFE7BBD"/>
    <w:rsid w:val="5C050F4B"/>
    <w:rsid w:val="5C1949F7"/>
    <w:rsid w:val="5C221AFD"/>
    <w:rsid w:val="5C277114"/>
    <w:rsid w:val="5C294C3A"/>
    <w:rsid w:val="5C2C297C"/>
    <w:rsid w:val="5C335AB8"/>
    <w:rsid w:val="5C390BF5"/>
    <w:rsid w:val="5C3D5550"/>
    <w:rsid w:val="5C4C0928"/>
    <w:rsid w:val="5C5617A7"/>
    <w:rsid w:val="5C5B0B6B"/>
    <w:rsid w:val="5C621EFA"/>
    <w:rsid w:val="5C657C3C"/>
    <w:rsid w:val="5C6B4BB4"/>
    <w:rsid w:val="5C6E3E73"/>
    <w:rsid w:val="5C767E8A"/>
    <w:rsid w:val="5C7A7424"/>
    <w:rsid w:val="5C866712"/>
    <w:rsid w:val="5C871960"/>
    <w:rsid w:val="5C904CB9"/>
    <w:rsid w:val="5C91458D"/>
    <w:rsid w:val="5C9B540C"/>
    <w:rsid w:val="5CA02A22"/>
    <w:rsid w:val="5CA6628A"/>
    <w:rsid w:val="5CA97B29"/>
    <w:rsid w:val="5CAE3391"/>
    <w:rsid w:val="5CB82540"/>
    <w:rsid w:val="5CBF10FA"/>
    <w:rsid w:val="5CC826A5"/>
    <w:rsid w:val="5CD071E7"/>
    <w:rsid w:val="5CDB2B0E"/>
    <w:rsid w:val="5CDB3A5A"/>
    <w:rsid w:val="5CDC7839"/>
    <w:rsid w:val="5CE13766"/>
    <w:rsid w:val="5CE15514"/>
    <w:rsid w:val="5CE24DE9"/>
    <w:rsid w:val="5CE40B61"/>
    <w:rsid w:val="5CE467E6"/>
    <w:rsid w:val="5CE70651"/>
    <w:rsid w:val="5CED4C08"/>
    <w:rsid w:val="5CF52D6E"/>
    <w:rsid w:val="5CF80AB0"/>
    <w:rsid w:val="5CFB5EAA"/>
    <w:rsid w:val="5D096819"/>
    <w:rsid w:val="5D0B07E3"/>
    <w:rsid w:val="5D0D31E5"/>
    <w:rsid w:val="5D2378DB"/>
    <w:rsid w:val="5D3179E9"/>
    <w:rsid w:val="5D331AE8"/>
    <w:rsid w:val="5D335644"/>
    <w:rsid w:val="5D352EBF"/>
    <w:rsid w:val="5D3715D8"/>
    <w:rsid w:val="5D4B6E32"/>
    <w:rsid w:val="5D5007B1"/>
    <w:rsid w:val="5D5A52C7"/>
    <w:rsid w:val="5D5C3407"/>
    <w:rsid w:val="5D645056"/>
    <w:rsid w:val="5D66075E"/>
    <w:rsid w:val="5D6972B8"/>
    <w:rsid w:val="5D6B74D4"/>
    <w:rsid w:val="5D6D6DA8"/>
    <w:rsid w:val="5D740137"/>
    <w:rsid w:val="5D775E79"/>
    <w:rsid w:val="5D7C3FE4"/>
    <w:rsid w:val="5D7C6FEB"/>
    <w:rsid w:val="5D7D7A47"/>
    <w:rsid w:val="5D801223"/>
    <w:rsid w:val="5D844640"/>
    <w:rsid w:val="5D8B36D2"/>
    <w:rsid w:val="5D8D11F8"/>
    <w:rsid w:val="5D8D2FA6"/>
    <w:rsid w:val="5D8F4F70"/>
    <w:rsid w:val="5D99194B"/>
    <w:rsid w:val="5DA12EF6"/>
    <w:rsid w:val="5DA622BA"/>
    <w:rsid w:val="5DA8331C"/>
    <w:rsid w:val="5DA87DE0"/>
    <w:rsid w:val="5DAA3B58"/>
    <w:rsid w:val="5DB32005"/>
    <w:rsid w:val="5DB6074F"/>
    <w:rsid w:val="5DB70023"/>
    <w:rsid w:val="5DB85E35"/>
    <w:rsid w:val="5DBA7B13"/>
    <w:rsid w:val="5DC50992"/>
    <w:rsid w:val="5DCA41FA"/>
    <w:rsid w:val="5DCC7F73"/>
    <w:rsid w:val="5DCD5A99"/>
    <w:rsid w:val="5DD1570A"/>
    <w:rsid w:val="5DDD2180"/>
    <w:rsid w:val="5DF6011E"/>
    <w:rsid w:val="5DF94AE0"/>
    <w:rsid w:val="5DFB2606"/>
    <w:rsid w:val="5DFF7C7D"/>
    <w:rsid w:val="5E015742"/>
    <w:rsid w:val="5E03770C"/>
    <w:rsid w:val="5E0A0A9B"/>
    <w:rsid w:val="5E0D2339"/>
    <w:rsid w:val="5E1C257C"/>
    <w:rsid w:val="5E1E2067"/>
    <w:rsid w:val="5E211CA5"/>
    <w:rsid w:val="5E227B93"/>
    <w:rsid w:val="5E23390B"/>
    <w:rsid w:val="5E2751A9"/>
    <w:rsid w:val="5E280F21"/>
    <w:rsid w:val="5E2F22B0"/>
    <w:rsid w:val="5E316028"/>
    <w:rsid w:val="5E331DA0"/>
    <w:rsid w:val="5E3B0C54"/>
    <w:rsid w:val="5E435D5B"/>
    <w:rsid w:val="5E4E4E2C"/>
    <w:rsid w:val="5E5A37D0"/>
    <w:rsid w:val="5E5D6E1D"/>
    <w:rsid w:val="5E5E4943"/>
    <w:rsid w:val="5E602469"/>
    <w:rsid w:val="5E6172F5"/>
    <w:rsid w:val="5E677C9B"/>
    <w:rsid w:val="5E693A13"/>
    <w:rsid w:val="5E6A778C"/>
    <w:rsid w:val="5E734892"/>
    <w:rsid w:val="5E744166"/>
    <w:rsid w:val="5E7B54F5"/>
    <w:rsid w:val="5E7F3237"/>
    <w:rsid w:val="5E800D5D"/>
    <w:rsid w:val="5E84084D"/>
    <w:rsid w:val="5E8545C5"/>
    <w:rsid w:val="5E856373"/>
    <w:rsid w:val="5E8E7AE6"/>
    <w:rsid w:val="5E940365"/>
    <w:rsid w:val="5E983045"/>
    <w:rsid w:val="5E9A1E1F"/>
    <w:rsid w:val="5E9B16F3"/>
    <w:rsid w:val="5E9E1578"/>
    <w:rsid w:val="5E9F11E3"/>
    <w:rsid w:val="5E9F5687"/>
    <w:rsid w:val="5EB10F16"/>
    <w:rsid w:val="5EB84053"/>
    <w:rsid w:val="5EBA426F"/>
    <w:rsid w:val="5EBD5B0D"/>
    <w:rsid w:val="5EBE53E1"/>
    <w:rsid w:val="5EBF7A42"/>
    <w:rsid w:val="5EC41A3D"/>
    <w:rsid w:val="5EC4736B"/>
    <w:rsid w:val="5EC85A56"/>
    <w:rsid w:val="5ECA1FD8"/>
    <w:rsid w:val="5ECB022A"/>
    <w:rsid w:val="5ECE3876"/>
    <w:rsid w:val="5ED74E21"/>
    <w:rsid w:val="5EDA221B"/>
    <w:rsid w:val="5EDF3926"/>
    <w:rsid w:val="5EE27322"/>
    <w:rsid w:val="5EEB1686"/>
    <w:rsid w:val="5EEE34CD"/>
    <w:rsid w:val="5EEE3F19"/>
    <w:rsid w:val="5EEE5CC7"/>
    <w:rsid w:val="5EEF3901"/>
    <w:rsid w:val="5EF50E4A"/>
    <w:rsid w:val="5EF7101F"/>
    <w:rsid w:val="5EFF6126"/>
    <w:rsid w:val="5F011E9E"/>
    <w:rsid w:val="5F025C16"/>
    <w:rsid w:val="5F0441B1"/>
    <w:rsid w:val="5F061DAE"/>
    <w:rsid w:val="5F092B01"/>
    <w:rsid w:val="5F136978"/>
    <w:rsid w:val="5F1A77E9"/>
    <w:rsid w:val="5F1C2834"/>
    <w:rsid w:val="5F27742B"/>
    <w:rsid w:val="5F2B6F1B"/>
    <w:rsid w:val="5F3062DF"/>
    <w:rsid w:val="5F3B57AB"/>
    <w:rsid w:val="5F3C4C84"/>
    <w:rsid w:val="5F4258FC"/>
    <w:rsid w:val="5F473629"/>
    <w:rsid w:val="5F4E2C09"/>
    <w:rsid w:val="5F5521EA"/>
    <w:rsid w:val="5F577D10"/>
    <w:rsid w:val="5F5875E4"/>
    <w:rsid w:val="5F5A335C"/>
    <w:rsid w:val="5F5C0034"/>
    <w:rsid w:val="5F635CFD"/>
    <w:rsid w:val="5F6E0BB6"/>
    <w:rsid w:val="5F720D05"/>
    <w:rsid w:val="5F7408C2"/>
    <w:rsid w:val="5F742670"/>
    <w:rsid w:val="5F7E529D"/>
    <w:rsid w:val="5F7F5D09"/>
    <w:rsid w:val="5F851915"/>
    <w:rsid w:val="5F88611B"/>
    <w:rsid w:val="5F8A1421"/>
    <w:rsid w:val="5F950838"/>
    <w:rsid w:val="5F954394"/>
    <w:rsid w:val="5F9A7BFD"/>
    <w:rsid w:val="5FA05BCF"/>
    <w:rsid w:val="5FA32F55"/>
    <w:rsid w:val="5FA82319"/>
    <w:rsid w:val="5FAA6092"/>
    <w:rsid w:val="5FBB4AA2"/>
    <w:rsid w:val="5FC17C35"/>
    <w:rsid w:val="5FC37812"/>
    <w:rsid w:val="5FC51246"/>
    <w:rsid w:val="5FC66C44"/>
    <w:rsid w:val="5FD17AC2"/>
    <w:rsid w:val="5FD650D9"/>
    <w:rsid w:val="5FD96977"/>
    <w:rsid w:val="5FDE21DF"/>
    <w:rsid w:val="5FE52D94"/>
    <w:rsid w:val="5FEF7F48"/>
    <w:rsid w:val="5FF67529"/>
    <w:rsid w:val="5FFC4413"/>
    <w:rsid w:val="600E2D86"/>
    <w:rsid w:val="601259E5"/>
    <w:rsid w:val="601479AF"/>
    <w:rsid w:val="60163727"/>
    <w:rsid w:val="601856F1"/>
    <w:rsid w:val="60275934"/>
    <w:rsid w:val="60433DF0"/>
    <w:rsid w:val="60477D84"/>
    <w:rsid w:val="604A33D1"/>
    <w:rsid w:val="604F4E8B"/>
    <w:rsid w:val="60597AB8"/>
    <w:rsid w:val="6065645C"/>
    <w:rsid w:val="60673F83"/>
    <w:rsid w:val="60680F20"/>
    <w:rsid w:val="60681978"/>
    <w:rsid w:val="60693E34"/>
    <w:rsid w:val="60695F4D"/>
    <w:rsid w:val="606D5311"/>
    <w:rsid w:val="606F0B71"/>
    <w:rsid w:val="606F1089"/>
    <w:rsid w:val="607246D5"/>
    <w:rsid w:val="60725D34"/>
    <w:rsid w:val="60732927"/>
    <w:rsid w:val="60786190"/>
    <w:rsid w:val="607B5C80"/>
    <w:rsid w:val="607E5524"/>
    <w:rsid w:val="60902926"/>
    <w:rsid w:val="609805E0"/>
    <w:rsid w:val="609B1E7E"/>
    <w:rsid w:val="609B3C2C"/>
    <w:rsid w:val="609D5BF6"/>
    <w:rsid w:val="60B371C8"/>
    <w:rsid w:val="60B7289E"/>
    <w:rsid w:val="60C51340"/>
    <w:rsid w:val="60C56EFB"/>
    <w:rsid w:val="60D03361"/>
    <w:rsid w:val="60DA5B74"/>
    <w:rsid w:val="60DD4245"/>
    <w:rsid w:val="60DF620F"/>
    <w:rsid w:val="60E24BD7"/>
    <w:rsid w:val="60E43825"/>
    <w:rsid w:val="60E5213E"/>
    <w:rsid w:val="60F5158E"/>
    <w:rsid w:val="60FA4DF7"/>
    <w:rsid w:val="60FB291D"/>
    <w:rsid w:val="60FF08B8"/>
    <w:rsid w:val="610139B4"/>
    <w:rsid w:val="611759A9"/>
    <w:rsid w:val="612756CF"/>
    <w:rsid w:val="612B1454"/>
    <w:rsid w:val="612C0AB0"/>
    <w:rsid w:val="612C2FF7"/>
    <w:rsid w:val="612E684E"/>
    <w:rsid w:val="61307EC2"/>
    <w:rsid w:val="613100ED"/>
    <w:rsid w:val="613720DD"/>
    <w:rsid w:val="613B0F6B"/>
    <w:rsid w:val="61475B62"/>
    <w:rsid w:val="61700C15"/>
    <w:rsid w:val="61774699"/>
    <w:rsid w:val="61840B64"/>
    <w:rsid w:val="618648DC"/>
    <w:rsid w:val="61871D15"/>
    <w:rsid w:val="61A11716"/>
    <w:rsid w:val="61A45FF4"/>
    <w:rsid w:val="61A82AA5"/>
    <w:rsid w:val="61B054B5"/>
    <w:rsid w:val="61B41449"/>
    <w:rsid w:val="61B431F8"/>
    <w:rsid w:val="61BB78FB"/>
    <w:rsid w:val="61BF394A"/>
    <w:rsid w:val="61C6117D"/>
    <w:rsid w:val="61CD080E"/>
    <w:rsid w:val="61CF0031"/>
    <w:rsid w:val="61D25ADB"/>
    <w:rsid w:val="61DE0274"/>
    <w:rsid w:val="61E11B13"/>
    <w:rsid w:val="61E57F97"/>
    <w:rsid w:val="61E909C7"/>
    <w:rsid w:val="61EF0058"/>
    <w:rsid w:val="61F77588"/>
    <w:rsid w:val="61FC06FB"/>
    <w:rsid w:val="620D5DF8"/>
    <w:rsid w:val="620F042E"/>
    <w:rsid w:val="62127F1E"/>
    <w:rsid w:val="62143C96"/>
    <w:rsid w:val="62232D89"/>
    <w:rsid w:val="622540F5"/>
    <w:rsid w:val="62257C51"/>
    <w:rsid w:val="622D6B06"/>
    <w:rsid w:val="6233167F"/>
    <w:rsid w:val="6239194F"/>
    <w:rsid w:val="62404A8B"/>
    <w:rsid w:val="624D0F56"/>
    <w:rsid w:val="625E7607"/>
    <w:rsid w:val="626043AF"/>
    <w:rsid w:val="62683FE2"/>
    <w:rsid w:val="626A1B08"/>
    <w:rsid w:val="626A5FAC"/>
    <w:rsid w:val="626B0950"/>
    <w:rsid w:val="626C505F"/>
    <w:rsid w:val="62712E97"/>
    <w:rsid w:val="62740BD9"/>
    <w:rsid w:val="62775FD3"/>
    <w:rsid w:val="627E2F50"/>
    <w:rsid w:val="628F257B"/>
    <w:rsid w:val="6291178B"/>
    <w:rsid w:val="62943029"/>
    <w:rsid w:val="62965214"/>
    <w:rsid w:val="629923ED"/>
    <w:rsid w:val="62997B65"/>
    <w:rsid w:val="62A25746"/>
    <w:rsid w:val="62A274F4"/>
    <w:rsid w:val="62A82630"/>
    <w:rsid w:val="62A96AD4"/>
    <w:rsid w:val="62AC2121"/>
    <w:rsid w:val="62B56907"/>
    <w:rsid w:val="62B92141"/>
    <w:rsid w:val="62BE3C02"/>
    <w:rsid w:val="62C751AC"/>
    <w:rsid w:val="62CF5E0F"/>
    <w:rsid w:val="62DF24F6"/>
    <w:rsid w:val="62E573E1"/>
    <w:rsid w:val="62E96ED1"/>
    <w:rsid w:val="62F010DC"/>
    <w:rsid w:val="62FF66F4"/>
    <w:rsid w:val="63071A4D"/>
    <w:rsid w:val="63091321"/>
    <w:rsid w:val="630A5099"/>
    <w:rsid w:val="630C7063"/>
    <w:rsid w:val="6311467A"/>
    <w:rsid w:val="63163A3E"/>
    <w:rsid w:val="631B2E02"/>
    <w:rsid w:val="633203E1"/>
    <w:rsid w:val="6333639E"/>
    <w:rsid w:val="6335218C"/>
    <w:rsid w:val="63442359"/>
    <w:rsid w:val="6345051E"/>
    <w:rsid w:val="63462575"/>
    <w:rsid w:val="63464323"/>
    <w:rsid w:val="63554E93"/>
    <w:rsid w:val="63612F0B"/>
    <w:rsid w:val="63624ED5"/>
    <w:rsid w:val="636C7B02"/>
    <w:rsid w:val="637369DC"/>
    <w:rsid w:val="63753E26"/>
    <w:rsid w:val="637644DD"/>
    <w:rsid w:val="63791329"/>
    <w:rsid w:val="637B1AF3"/>
    <w:rsid w:val="637F327F"/>
    <w:rsid w:val="637F7835"/>
    <w:rsid w:val="63804295"/>
    <w:rsid w:val="638B61DA"/>
    <w:rsid w:val="638C3D00"/>
    <w:rsid w:val="638C4695"/>
    <w:rsid w:val="63935F34"/>
    <w:rsid w:val="63974B7F"/>
    <w:rsid w:val="63A1155A"/>
    <w:rsid w:val="63A44B67"/>
    <w:rsid w:val="63A64DC2"/>
    <w:rsid w:val="63B6523C"/>
    <w:rsid w:val="63B84AF5"/>
    <w:rsid w:val="63BA086D"/>
    <w:rsid w:val="63C11BFC"/>
    <w:rsid w:val="63CB2A7A"/>
    <w:rsid w:val="63D27965"/>
    <w:rsid w:val="63D32815"/>
    <w:rsid w:val="63D538F9"/>
    <w:rsid w:val="63D74F7B"/>
    <w:rsid w:val="63DC4C88"/>
    <w:rsid w:val="63E223C7"/>
    <w:rsid w:val="63E24EAE"/>
    <w:rsid w:val="63E63410"/>
    <w:rsid w:val="63E8362C"/>
    <w:rsid w:val="63EB4ECB"/>
    <w:rsid w:val="63ED29F1"/>
    <w:rsid w:val="63F25BBA"/>
    <w:rsid w:val="63F867DB"/>
    <w:rsid w:val="63FA6EBC"/>
    <w:rsid w:val="63FD075A"/>
    <w:rsid w:val="63FE4806"/>
    <w:rsid w:val="6401649C"/>
    <w:rsid w:val="64030466"/>
    <w:rsid w:val="640D3093"/>
    <w:rsid w:val="641053E9"/>
    <w:rsid w:val="641B57B0"/>
    <w:rsid w:val="641D277B"/>
    <w:rsid w:val="64223C0C"/>
    <w:rsid w:val="64296C4C"/>
    <w:rsid w:val="642D54E3"/>
    <w:rsid w:val="64326656"/>
    <w:rsid w:val="643A375C"/>
    <w:rsid w:val="643F1BF0"/>
    <w:rsid w:val="64405216"/>
    <w:rsid w:val="64411EBD"/>
    <w:rsid w:val="644545DB"/>
    <w:rsid w:val="64487C27"/>
    <w:rsid w:val="644D0961"/>
    <w:rsid w:val="64524F4A"/>
    <w:rsid w:val="645B2C7B"/>
    <w:rsid w:val="645C36D2"/>
    <w:rsid w:val="64616F3B"/>
    <w:rsid w:val="646507D9"/>
    <w:rsid w:val="64660DC5"/>
    <w:rsid w:val="646A5DEF"/>
    <w:rsid w:val="646F78AA"/>
    <w:rsid w:val="64721148"/>
    <w:rsid w:val="64760C38"/>
    <w:rsid w:val="647B56B6"/>
    <w:rsid w:val="647D66BA"/>
    <w:rsid w:val="647E73EB"/>
    <w:rsid w:val="64803865"/>
    <w:rsid w:val="64835EF5"/>
    <w:rsid w:val="64850E7B"/>
    <w:rsid w:val="648669A1"/>
    <w:rsid w:val="64A07A63"/>
    <w:rsid w:val="64A21A2D"/>
    <w:rsid w:val="64A94444"/>
    <w:rsid w:val="64AC28AC"/>
    <w:rsid w:val="64AC465A"/>
    <w:rsid w:val="64B40B67"/>
    <w:rsid w:val="64C25C2B"/>
    <w:rsid w:val="64C46CE2"/>
    <w:rsid w:val="64CC2606"/>
    <w:rsid w:val="64CC62A3"/>
    <w:rsid w:val="64CE2822"/>
    <w:rsid w:val="64E21E2A"/>
    <w:rsid w:val="64E262CE"/>
    <w:rsid w:val="64E536C8"/>
    <w:rsid w:val="64E75692"/>
    <w:rsid w:val="64E76652"/>
    <w:rsid w:val="64F32289"/>
    <w:rsid w:val="65031DA0"/>
    <w:rsid w:val="65055B18"/>
    <w:rsid w:val="650914D3"/>
    <w:rsid w:val="651D5558"/>
    <w:rsid w:val="651E6BDA"/>
    <w:rsid w:val="65206DF6"/>
    <w:rsid w:val="652266CA"/>
    <w:rsid w:val="652341F0"/>
    <w:rsid w:val="65257F68"/>
    <w:rsid w:val="65295CAB"/>
    <w:rsid w:val="65332685"/>
    <w:rsid w:val="65420B1A"/>
    <w:rsid w:val="654A79CF"/>
    <w:rsid w:val="654E72D4"/>
    <w:rsid w:val="65530F79"/>
    <w:rsid w:val="656071F2"/>
    <w:rsid w:val="65624D19"/>
    <w:rsid w:val="65687581"/>
    <w:rsid w:val="656C5B97"/>
    <w:rsid w:val="656F7656"/>
    <w:rsid w:val="657038D9"/>
    <w:rsid w:val="65766A16"/>
    <w:rsid w:val="65787758"/>
    <w:rsid w:val="65790915"/>
    <w:rsid w:val="657F0627"/>
    <w:rsid w:val="65814335"/>
    <w:rsid w:val="6598698C"/>
    <w:rsid w:val="659C46CE"/>
    <w:rsid w:val="659D2E98"/>
    <w:rsid w:val="659D3FA3"/>
    <w:rsid w:val="659F7D1B"/>
    <w:rsid w:val="65A021EC"/>
    <w:rsid w:val="65A11CE5"/>
    <w:rsid w:val="65A34757"/>
    <w:rsid w:val="65A417D5"/>
    <w:rsid w:val="65B37999"/>
    <w:rsid w:val="65B8702E"/>
    <w:rsid w:val="65BA6903"/>
    <w:rsid w:val="65BE3CC6"/>
    <w:rsid w:val="65C4675F"/>
    <w:rsid w:val="65CB0B10"/>
    <w:rsid w:val="65CD2ADA"/>
    <w:rsid w:val="65D73958"/>
    <w:rsid w:val="65DE4CE7"/>
    <w:rsid w:val="65E74228"/>
    <w:rsid w:val="65F04A1A"/>
    <w:rsid w:val="65F22540"/>
    <w:rsid w:val="65F8742B"/>
    <w:rsid w:val="66091638"/>
    <w:rsid w:val="660A5ADC"/>
    <w:rsid w:val="6612673F"/>
    <w:rsid w:val="661F0E5C"/>
    <w:rsid w:val="661F71BA"/>
    <w:rsid w:val="66216982"/>
    <w:rsid w:val="66276F9E"/>
    <w:rsid w:val="66285F62"/>
    <w:rsid w:val="662E111E"/>
    <w:rsid w:val="6635242D"/>
    <w:rsid w:val="663743F7"/>
    <w:rsid w:val="664510D3"/>
    <w:rsid w:val="66521231"/>
    <w:rsid w:val="665723A3"/>
    <w:rsid w:val="665925BF"/>
    <w:rsid w:val="6659611C"/>
    <w:rsid w:val="66596A1B"/>
    <w:rsid w:val="665E10CA"/>
    <w:rsid w:val="666052DF"/>
    <w:rsid w:val="66613222"/>
    <w:rsid w:val="6663343E"/>
    <w:rsid w:val="66636F9A"/>
    <w:rsid w:val="66661312"/>
    <w:rsid w:val="666A1CFB"/>
    <w:rsid w:val="666A657B"/>
    <w:rsid w:val="667B2536"/>
    <w:rsid w:val="66815672"/>
    <w:rsid w:val="66833198"/>
    <w:rsid w:val="66866779"/>
    <w:rsid w:val="668A09CB"/>
    <w:rsid w:val="669C22BD"/>
    <w:rsid w:val="66A73A75"/>
    <w:rsid w:val="66AA6977"/>
    <w:rsid w:val="66B6374B"/>
    <w:rsid w:val="66C11670"/>
    <w:rsid w:val="66C33EDD"/>
    <w:rsid w:val="66DB1226"/>
    <w:rsid w:val="66FD119D"/>
    <w:rsid w:val="67087B42"/>
    <w:rsid w:val="670A1B0C"/>
    <w:rsid w:val="67140294"/>
    <w:rsid w:val="67165ACA"/>
    <w:rsid w:val="67206C39"/>
    <w:rsid w:val="672407DB"/>
    <w:rsid w:val="67263617"/>
    <w:rsid w:val="672C1A82"/>
    <w:rsid w:val="6732662B"/>
    <w:rsid w:val="6736645D"/>
    <w:rsid w:val="67395F4D"/>
    <w:rsid w:val="673D3C8F"/>
    <w:rsid w:val="673D5A3D"/>
    <w:rsid w:val="673E3563"/>
    <w:rsid w:val="67425391"/>
    <w:rsid w:val="67492634"/>
    <w:rsid w:val="674974BA"/>
    <w:rsid w:val="674A015A"/>
    <w:rsid w:val="674F751F"/>
    <w:rsid w:val="676411B1"/>
    <w:rsid w:val="67647936"/>
    <w:rsid w:val="676C6322"/>
    <w:rsid w:val="6773320D"/>
    <w:rsid w:val="67753429"/>
    <w:rsid w:val="67784CC7"/>
    <w:rsid w:val="6784541A"/>
    <w:rsid w:val="67896ED4"/>
    <w:rsid w:val="678F1261"/>
    <w:rsid w:val="67902011"/>
    <w:rsid w:val="67911835"/>
    <w:rsid w:val="67937540"/>
    <w:rsid w:val="67957627"/>
    <w:rsid w:val="67A12E4E"/>
    <w:rsid w:val="67A254F4"/>
    <w:rsid w:val="67A27F96"/>
    <w:rsid w:val="67AB4CEB"/>
    <w:rsid w:val="67B33F51"/>
    <w:rsid w:val="67B51A77"/>
    <w:rsid w:val="67BD3F7C"/>
    <w:rsid w:val="67C1280A"/>
    <w:rsid w:val="67C14122"/>
    <w:rsid w:val="67C63C85"/>
    <w:rsid w:val="67D57A24"/>
    <w:rsid w:val="67DB7004"/>
    <w:rsid w:val="67E67E83"/>
    <w:rsid w:val="67E81E4D"/>
    <w:rsid w:val="67EB09B0"/>
    <w:rsid w:val="67FB3202"/>
    <w:rsid w:val="67FD6F7B"/>
    <w:rsid w:val="68091DC3"/>
    <w:rsid w:val="68103152"/>
    <w:rsid w:val="6812505E"/>
    <w:rsid w:val="68150768"/>
    <w:rsid w:val="681E6283"/>
    <w:rsid w:val="682269E1"/>
    <w:rsid w:val="68232E85"/>
    <w:rsid w:val="682D5AB2"/>
    <w:rsid w:val="68324E76"/>
    <w:rsid w:val="68330BEE"/>
    <w:rsid w:val="68336E40"/>
    <w:rsid w:val="68354427"/>
    <w:rsid w:val="68357F4B"/>
    <w:rsid w:val="683A01CF"/>
    <w:rsid w:val="683B0077"/>
    <w:rsid w:val="684A6664"/>
    <w:rsid w:val="684C04B5"/>
    <w:rsid w:val="684C5FEA"/>
    <w:rsid w:val="685D63B6"/>
    <w:rsid w:val="68623A2D"/>
    <w:rsid w:val="68633281"/>
    <w:rsid w:val="68684D3C"/>
    <w:rsid w:val="686A6AA1"/>
    <w:rsid w:val="6870599E"/>
    <w:rsid w:val="68737088"/>
    <w:rsid w:val="68790CF7"/>
    <w:rsid w:val="688277B7"/>
    <w:rsid w:val="688431F8"/>
    <w:rsid w:val="688660A1"/>
    <w:rsid w:val="6888718C"/>
    <w:rsid w:val="688A4CB2"/>
    <w:rsid w:val="688D3A0C"/>
    <w:rsid w:val="6897117D"/>
    <w:rsid w:val="689A0C6D"/>
    <w:rsid w:val="689C49E5"/>
    <w:rsid w:val="689E250C"/>
    <w:rsid w:val="68A1024E"/>
    <w:rsid w:val="68A37B22"/>
    <w:rsid w:val="68A868C7"/>
    <w:rsid w:val="68AA20E7"/>
    <w:rsid w:val="68AD274F"/>
    <w:rsid w:val="68C04627"/>
    <w:rsid w:val="68C06926"/>
    <w:rsid w:val="68C4606C"/>
    <w:rsid w:val="68C754E0"/>
    <w:rsid w:val="68CA77A4"/>
    <w:rsid w:val="68CD4B9F"/>
    <w:rsid w:val="68CE4981"/>
    <w:rsid w:val="68D20407"/>
    <w:rsid w:val="68E819D9"/>
    <w:rsid w:val="68E849AC"/>
    <w:rsid w:val="68EA53C2"/>
    <w:rsid w:val="68F0088D"/>
    <w:rsid w:val="68FA093A"/>
    <w:rsid w:val="69076303"/>
    <w:rsid w:val="690A194F"/>
    <w:rsid w:val="690B56C7"/>
    <w:rsid w:val="690F0FFE"/>
    <w:rsid w:val="690F3409"/>
    <w:rsid w:val="69166546"/>
    <w:rsid w:val="691B1DAE"/>
    <w:rsid w:val="691B3B5C"/>
    <w:rsid w:val="691B590A"/>
    <w:rsid w:val="691B6346"/>
    <w:rsid w:val="69205616"/>
    <w:rsid w:val="692A0243"/>
    <w:rsid w:val="692C220E"/>
    <w:rsid w:val="692C5D69"/>
    <w:rsid w:val="692D1AE1"/>
    <w:rsid w:val="692F61D9"/>
    <w:rsid w:val="693E5A9D"/>
    <w:rsid w:val="693F11C4"/>
    <w:rsid w:val="69407E39"/>
    <w:rsid w:val="6942733B"/>
    <w:rsid w:val="69436E95"/>
    <w:rsid w:val="69486D80"/>
    <w:rsid w:val="694968A9"/>
    <w:rsid w:val="694F5D04"/>
    <w:rsid w:val="694F7E51"/>
    <w:rsid w:val="695321F2"/>
    <w:rsid w:val="69583822"/>
    <w:rsid w:val="695B58F4"/>
    <w:rsid w:val="696279DD"/>
    <w:rsid w:val="69692B1A"/>
    <w:rsid w:val="69735746"/>
    <w:rsid w:val="697B284D"/>
    <w:rsid w:val="697E40EB"/>
    <w:rsid w:val="69877444"/>
    <w:rsid w:val="69894F6A"/>
    <w:rsid w:val="698C6808"/>
    <w:rsid w:val="698E07D2"/>
    <w:rsid w:val="698F00A6"/>
    <w:rsid w:val="6990454A"/>
    <w:rsid w:val="69931944"/>
    <w:rsid w:val="699851AD"/>
    <w:rsid w:val="699F478D"/>
    <w:rsid w:val="69A008F7"/>
    <w:rsid w:val="69A753F0"/>
    <w:rsid w:val="69A76E39"/>
    <w:rsid w:val="69AC66E8"/>
    <w:rsid w:val="69B55D5F"/>
    <w:rsid w:val="69B95123"/>
    <w:rsid w:val="69BA15C7"/>
    <w:rsid w:val="69BB70ED"/>
    <w:rsid w:val="69CC30A8"/>
    <w:rsid w:val="69D63F27"/>
    <w:rsid w:val="69DA3ABA"/>
    <w:rsid w:val="69DA57C5"/>
    <w:rsid w:val="69DC6389"/>
    <w:rsid w:val="69DF4B8A"/>
    <w:rsid w:val="69EC374B"/>
    <w:rsid w:val="69F12B0F"/>
    <w:rsid w:val="69F543AD"/>
    <w:rsid w:val="69FA7C16"/>
    <w:rsid w:val="69FE5B79"/>
    <w:rsid w:val="69FF247F"/>
    <w:rsid w:val="6A022F6E"/>
    <w:rsid w:val="6A18009C"/>
    <w:rsid w:val="6A1A02B8"/>
    <w:rsid w:val="6A1C4030"/>
    <w:rsid w:val="6A221E4D"/>
    <w:rsid w:val="6A276531"/>
    <w:rsid w:val="6A390C4B"/>
    <w:rsid w:val="6A3D7B02"/>
    <w:rsid w:val="6A3E7D01"/>
    <w:rsid w:val="6A42336B"/>
    <w:rsid w:val="6A49294B"/>
    <w:rsid w:val="6A4946F9"/>
    <w:rsid w:val="6A4C1EF2"/>
    <w:rsid w:val="6A5342F0"/>
    <w:rsid w:val="6A5437CA"/>
    <w:rsid w:val="6A55309E"/>
    <w:rsid w:val="6A554E4C"/>
    <w:rsid w:val="6A580649"/>
    <w:rsid w:val="6A5C267E"/>
    <w:rsid w:val="6A6634FD"/>
    <w:rsid w:val="6A6D03E7"/>
    <w:rsid w:val="6A745C1A"/>
    <w:rsid w:val="6A7774B8"/>
    <w:rsid w:val="6A813E93"/>
    <w:rsid w:val="6A927E4E"/>
    <w:rsid w:val="6A9A6D03"/>
    <w:rsid w:val="6A9E4A45"/>
    <w:rsid w:val="6AAB4860"/>
    <w:rsid w:val="6AB67F4F"/>
    <w:rsid w:val="6AB853DB"/>
    <w:rsid w:val="6AB91D07"/>
    <w:rsid w:val="6AC427CE"/>
    <w:rsid w:val="6AD31366"/>
    <w:rsid w:val="6AD77F57"/>
    <w:rsid w:val="6AD93CCF"/>
    <w:rsid w:val="6ADC731B"/>
    <w:rsid w:val="6AE368FC"/>
    <w:rsid w:val="6AED1528"/>
    <w:rsid w:val="6AED777A"/>
    <w:rsid w:val="6AF723A7"/>
    <w:rsid w:val="6AFB1E97"/>
    <w:rsid w:val="6AFC641B"/>
    <w:rsid w:val="6B054AC4"/>
    <w:rsid w:val="6B080110"/>
    <w:rsid w:val="6B1D005F"/>
    <w:rsid w:val="6B1E5B86"/>
    <w:rsid w:val="6B275ADE"/>
    <w:rsid w:val="6B2A0087"/>
    <w:rsid w:val="6B3453A9"/>
    <w:rsid w:val="6B362ECF"/>
    <w:rsid w:val="6B364C7D"/>
    <w:rsid w:val="6B3727A3"/>
    <w:rsid w:val="6B3B2294"/>
    <w:rsid w:val="6B3C600C"/>
    <w:rsid w:val="6B4A697B"/>
    <w:rsid w:val="6B596BBE"/>
    <w:rsid w:val="6B5B46E4"/>
    <w:rsid w:val="6B5C220A"/>
    <w:rsid w:val="6B5E5F82"/>
    <w:rsid w:val="6B69597E"/>
    <w:rsid w:val="6B6F018F"/>
    <w:rsid w:val="6B7403C2"/>
    <w:rsid w:val="6B795E67"/>
    <w:rsid w:val="6B7C465A"/>
    <w:rsid w:val="6B7D0AFE"/>
    <w:rsid w:val="6B80239C"/>
    <w:rsid w:val="6B87372B"/>
    <w:rsid w:val="6B8A6D77"/>
    <w:rsid w:val="6B90214C"/>
    <w:rsid w:val="6B945E48"/>
    <w:rsid w:val="6B947BF6"/>
    <w:rsid w:val="6B9876E6"/>
    <w:rsid w:val="6BA071AF"/>
    <w:rsid w:val="6BA51E03"/>
    <w:rsid w:val="6BAC13E3"/>
    <w:rsid w:val="6BB107A8"/>
    <w:rsid w:val="6BC24763"/>
    <w:rsid w:val="6BC71D79"/>
    <w:rsid w:val="6BC8789F"/>
    <w:rsid w:val="6BD34359"/>
    <w:rsid w:val="6BD6020E"/>
    <w:rsid w:val="6BD821D8"/>
    <w:rsid w:val="6BD83F86"/>
    <w:rsid w:val="6BE4292B"/>
    <w:rsid w:val="6BF918B5"/>
    <w:rsid w:val="6BFD579B"/>
    <w:rsid w:val="6C022DB1"/>
    <w:rsid w:val="6C057FAC"/>
    <w:rsid w:val="6C066D46"/>
    <w:rsid w:val="6C0905E4"/>
    <w:rsid w:val="6C164AAF"/>
    <w:rsid w:val="6C190694"/>
    <w:rsid w:val="6C1920E3"/>
    <w:rsid w:val="6C1C0317"/>
    <w:rsid w:val="6C1D408F"/>
    <w:rsid w:val="6C1F1AB4"/>
    <w:rsid w:val="6C223454"/>
    <w:rsid w:val="6C270A6A"/>
    <w:rsid w:val="6C2B1798"/>
    <w:rsid w:val="6C2B2308"/>
    <w:rsid w:val="6C2C42D2"/>
    <w:rsid w:val="6C2C66BB"/>
    <w:rsid w:val="6C2C7E2E"/>
    <w:rsid w:val="6C374908"/>
    <w:rsid w:val="6C376EFF"/>
    <w:rsid w:val="6C3A079D"/>
    <w:rsid w:val="6C3F109E"/>
    <w:rsid w:val="6C423AF6"/>
    <w:rsid w:val="6C444130"/>
    <w:rsid w:val="6C450EF0"/>
    <w:rsid w:val="6C5775A1"/>
    <w:rsid w:val="6C5A499B"/>
    <w:rsid w:val="6C5C6966"/>
    <w:rsid w:val="6C5F6456"/>
    <w:rsid w:val="6C615D2A"/>
    <w:rsid w:val="6C6677E4"/>
    <w:rsid w:val="6C691082"/>
    <w:rsid w:val="6C767440"/>
    <w:rsid w:val="6C88775B"/>
    <w:rsid w:val="6C9F2CF6"/>
    <w:rsid w:val="6CB73B9C"/>
    <w:rsid w:val="6CBD4F2A"/>
    <w:rsid w:val="6CBE7962"/>
    <w:rsid w:val="6CC30793"/>
    <w:rsid w:val="6CCC2A1D"/>
    <w:rsid w:val="6CCD33BF"/>
    <w:rsid w:val="6CD81D64"/>
    <w:rsid w:val="6CD96208"/>
    <w:rsid w:val="6CDA788A"/>
    <w:rsid w:val="6CDE4B67"/>
    <w:rsid w:val="6CDF1345"/>
    <w:rsid w:val="6CE05D4C"/>
    <w:rsid w:val="6CE32BE3"/>
    <w:rsid w:val="6CE626D3"/>
    <w:rsid w:val="6CE801F9"/>
    <w:rsid w:val="6CE8644B"/>
    <w:rsid w:val="6CEE3336"/>
    <w:rsid w:val="6CEE448C"/>
    <w:rsid w:val="6CEF1588"/>
    <w:rsid w:val="6CF070AE"/>
    <w:rsid w:val="6CF72518"/>
    <w:rsid w:val="6CF87842"/>
    <w:rsid w:val="6CF92406"/>
    <w:rsid w:val="6CFA1CDB"/>
    <w:rsid w:val="6CFA7F2C"/>
    <w:rsid w:val="6CFC3CA5"/>
    <w:rsid w:val="6CFF372F"/>
    <w:rsid w:val="6D01750D"/>
    <w:rsid w:val="6D0F39D8"/>
    <w:rsid w:val="6D196605"/>
    <w:rsid w:val="6D1B05CF"/>
    <w:rsid w:val="6D1C7359"/>
    <w:rsid w:val="6D21195D"/>
    <w:rsid w:val="6D3E606B"/>
    <w:rsid w:val="6D415B5B"/>
    <w:rsid w:val="6D486EEA"/>
    <w:rsid w:val="6D4948AB"/>
    <w:rsid w:val="6D4A0EB4"/>
    <w:rsid w:val="6D4C69DA"/>
    <w:rsid w:val="6D505D9E"/>
    <w:rsid w:val="6D512242"/>
    <w:rsid w:val="6D513FF0"/>
    <w:rsid w:val="6D611D5A"/>
    <w:rsid w:val="6D61282D"/>
    <w:rsid w:val="6D617FAC"/>
    <w:rsid w:val="6D681F13"/>
    <w:rsid w:val="6D6A6E60"/>
    <w:rsid w:val="6D7221B9"/>
    <w:rsid w:val="6D77157D"/>
    <w:rsid w:val="6D7B72BF"/>
    <w:rsid w:val="6D836174"/>
    <w:rsid w:val="6D837F22"/>
    <w:rsid w:val="6D9B526C"/>
    <w:rsid w:val="6DAA54AF"/>
    <w:rsid w:val="6DAF3447"/>
    <w:rsid w:val="6DAF51BB"/>
    <w:rsid w:val="6DB47A1E"/>
    <w:rsid w:val="6DBD3434"/>
    <w:rsid w:val="6DCC7B1B"/>
    <w:rsid w:val="6DD16EDF"/>
    <w:rsid w:val="6DDE33AA"/>
    <w:rsid w:val="6DE05374"/>
    <w:rsid w:val="6DE22E9A"/>
    <w:rsid w:val="6DE76703"/>
    <w:rsid w:val="6DF350A8"/>
    <w:rsid w:val="6DF40E20"/>
    <w:rsid w:val="6E046716"/>
    <w:rsid w:val="6E054DDB"/>
    <w:rsid w:val="6E113780"/>
    <w:rsid w:val="6E134C0E"/>
    <w:rsid w:val="6E160D96"/>
    <w:rsid w:val="6E195161"/>
    <w:rsid w:val="6E1A6AD8"/>
    <w:rsid w:val="6E1F7C4B"/>
    <w:rsid w:val="6E225129"/>
    <w:rsid w:val="6E245261"/>
    <w:rsid w:val="6E245FE2"/>
    <w:rsid w:val="6E357B1C"/>
    <w:rsid w:val="6E380D0C"/>
    <w:rsid w:val="6E3A2CD6"/>
    <w:rsid w:val="6E4476B1"/>
    <w:rsid w:val="6E4A0A40"/>
    <w:rsid w:val="6E5813AF"/>
    <w:rsid w:val="6E5C6F6E"/>
    <w:rsid w:val="6E5F44EB"/>
    <w:rsid w:val="6E6733A0"/>
    <w:rsid w:val="6E6978BE"/>
    <w:rsid w:val="6E6E272D"/>
    <w:rsid w:val="6E7206C2"/>
    <w:rsid w:val="6E781A51"/>
    <w:rsid w:val="6E7F06E9"/>
    <w:rsid w:val="6E8201DA"/>
    <w:rsid w:val="6E8977BA"/>
    <w:rsid w:val="6E8D72AA"/>
    <w:rsid w:val="6EA6036C"/>
    <w:rsid w:val="6EB32A89"/>
    <w:rsid w:val="6EC74A5D"/>
    <w:rsid w:val="6EC802E2"/>
    <w:rsid w:val="6ECB392F"/>
    <w:rsid w:val="6ECC76A7"/>
    <w:rsid w:val="6ED722D3"/>
    <w:rsid w:val="6ED86A4D"/>
    <w:rsid w:val="6EE40E94"/>
    <w:rsid w:val="6EF34C6F"/>
    <w:rsid w:val="6EF70BC7"/>
    <w:rsid w:val="6EF8049C"/>
    <w:rsid w:val="6EFE4409"/>
    <w:rsid w:val="6F0155A2"/>
    <w:rsid w:val="6F0230C8"/>
    <w:rsid w:val="6F0F5F11"/>
    <w:rsid w:val="6F1277AF"/>
    <w:rsid w:val="6F173018"/>
    <w:rsid w:val="6F301871"/>
    <w:rsid w:val="6F394D3C"/>
    <w:rsid w:val="6F4D2029"/>
    <w:rsid w:val="6F4E1FAD"/>
    <w:rsid w:val="6F4F630E"/>
    <w:rsid w:val="6F681F38"/>
    <w:rsid w:val="6F6A79F1"/>
    <w:rsid w:val="6F6B0F25"/>
    <w:rsid w:val="6F6D0E8A"/>
    <w:rsid w:val="6F6D70DC"/>
    <w:rsid w:val="6F6F69B0"/>
    <w:rsid w:val="6F7246F2"/>
    <w:rsid w:val="6F773ED3"/>
    <w:rsid w:val="6F7915DC"/>
    <w:rsid w:val="6F80296B"/>
    <w:rsid w:val="6F871213"/>
    <w:rsid w:val="6F871F4B"/>
    <w:rsid w:val="6F885CC3"/>
    <w:rsid w:val="6F8A69D7"/>
    <w:rsid w:val="6F8B22A3"/>
    <w:rsid w:val="6F8C7562"/>
    <w:rsid w:val="6FA36659"/>
    <w:rsid w:val="6FA93A14"/>
    <w:rsid w:val="6FAA6BB0"/>
    <w:rsid w:val="6FAF4FFE"/>
    <w:rsid w:val="6FB2689C"/>
    <w:rsid w:val="6FB40867"/>
    <w:rsid w:val="6FB97C2B"/>
    <w:rsid w:val="6FBE3493"/>
    <w:rsid w:val="6FC36CFC"/>
    <w:rsid w:val="6FC62348"/>
    <w:rsid w:val="6FC827FF"/>
    <w:rsid w:val="6FCB3EA6"/>
    <w:rsid w:val="6FCD1928"/>
    <w:rsid w:val="6FCD36D6"/>
    <w:rsid w:val="6FCF744E"/>
    <w:rsid w:val="6FD11419"/>
    <w:rsid w:val="6FD1766A"/>
    <w:rsid w:val="6FD80CB5"/>
    <w:rsid w:val="6FE86762"/>
    <w:rsid w:val="6FED5B27"/>
    <w:rsid w:val="6FEE193D"/>
    <w:rsid w:val="6FEE1FCA"/>
    <w:rsid w:val="6FF375E1"/>
    <w:rsid w:val="6FFB4D2D"/>
    <w:rsid w:val="6FFF5566"/>
    <w:rsid w:val="70131A31"/>
    <w:rsid w:val="701B2C28"/>
    <w:rsid w:val="70251764"/>
    <w:rsid w:val="70291255"/>
    <w:rsid w:val="702B55A8"/>
    <w:rsid w:val="702C48A1"/>
    <w:rsid w:val="703419A7"/>
    <w:rsid w:val="70372E8F"/>
    <w:rsid w:val="703E6382"/>
    <w:rsid w:val="70405E7D"/>
    <w:rsid w:val="704109B2"/>
    <w:rsid w:val="70496A2D"/>
    <w:rsid w:val="704A2F79"/>
    <w:rsid w:val="704A4D27"/>
    <w:rsid w:val="704E2A69"/>
    <w:rsid w:val="704E4817"/>
    <w:rsid w:val="70523507"/>
    <w:rsid w:val="70587444"/>
    <w:rsid w:val="705B5186"/>
    <w:rsid w:val="707D50FC"/>
    <w:rsid w:val="70822713"/>
    <w:rsid w:val="70835C50"/>
    <w:rsid w:val="70871AD7"/>
    <w:rsid w:val="708E730A"/>
    <w:rsid w:val="708F6BDE"/>
    <w:rsid w:val="709C1A26"/>
    <w:rsid w:val="70A23269"/>
    <w:rsid w:val="70A97C9F"/>
    <w:rsid w:val="70AA518A"/>
    <w:rsid w:val="70AC59E2"/>
    <w:rsid w:val="70B05F27"/>
    <w:rsid w:val="70B12FF8"/>
    <w:rsid w:val="70B30B1E"/>
    <w:rsid w:val="70BA3ED0"/>
    <w:rsid w:val="70BD199D"/>
    <w:rsid w:val="70BD7BEF"/>
    <w:rsid w:val="70C46771"/>
    <w:rsid w:val="70C8281B"/>
    <w:rsid w:val="70CB5D7D"/>
    <w:rsid w:val="70D02CB2"/>
    <w:rsid w:val="70D85B4C"/>
    <w:rsid w:val="70D94A29"/>
    <w:rsid w:val="70E409F8"/>
    <w:rsid w:val="70E909E4"/>
    <w:rsid w:val="70EB650A"/>
    <w:rsid w:val="70F27898"/>
    <w:rsid w:val="70FD7FEB"/>
    <w:rsid w:val="71031AA6"/>
    <w:rsid w:val="7104137A"/>
    <w:rsid w:val="71160F2D"/>
    <w:rsid w:val="711D41EA"/>
    <w:rsid w:val="71297032"/>
    <w:rsid w:val="712C417C"/>
    <w:rsid w:val="71347EB1"/>
    <w:rsid w:val="7139426A"/>
    <w:rsid w:val="7141437C"/>
    <w:rsid w:val="71573B9F"/>
    <w:rsid w:val="715D3CA3"/>
    <w:rsid w:val="715E0A8A"/>
    <w:rsid w:val="715F2A54"/>
    <w:rsid w:val="71602C23"/>
    <w:rsid w:val="7161057A"/>
    <w:rsid w:val="716167CC"/>
    <w:rsid w:val="716E4293"/>
    <w:rsid w:val="716F79B8"/>
    <w:rsid w:val="71752277"/>
    <w:rsid w:val="717958C4"/>
    <w:rsid w:val="717A67E4"/>
    <w:rsid w:val="717C3606"/>
    <w:rsid w:val="71883D59"/>
    <w:rsid w:val="718F3339"/>
    <w:rsid w:val="718F6E95"/>
    <w:rsid w:val="71924BD7"/>
    <w:rsid w:val="719426FE"/>
    <w:rsid w:val="71995F66"/>
    <w:rsid w:val="719A530F"/>
    <w:rsid w:val="719B1CDE"/>
    <w:rsid w:val="719E532A"/>
    <w:rsid w:val="719E6C6B"/>
    <w:rsid w:val="71AF52F8"/>
    <w:rsid w:val="71B64AE3"/>
    <w:rsid w:val="71C034F3"/>
    <w:rsid w:val="71CF7BDA"/>
    <w:rsid w:val="71D21478"/>
    <w:rsid w:val="71D60F68"/>
    <w:rsid w:val="71DF760C"/>
    <w:rsid w:val="71E546CC"/>
    <w:rsid w:val="71ED1E0E"/>
    <w:rsid w:val="71F65166"/>
    <w:rsid w:val="72021D5D"/>
    <w:rsid w:val="72086C48"/>
    <w:rsid w:val="72141A90"/>
    <w:rsid w:val="721455EC"/>
    <w:rsid w:val="72157AF1"/>
    <w:rsid w:val="721750DD"/>
    <w:rsid w:val="721D03EC"/>
    <w:rsid w:val="72343EE1"/>
    <w:rsid w:val="724013D5"/>
    <w:rsid w:val="72451C4A"/>
    <w:rsid w:val="7254624C"/>
    <w:rsid w:val="72563E57"/>
    <w:rsid w:val="726870CA"/>
    <w:rsid w:val="726B5B54"/>
    <w:rsid w:val="726C5429"/>
    <w:rsid w:val="726E11A1"/>
    <w:rsid w:val="72712A3F"/>
    <w:rsid w:val="727644F9"/>
    <w:rsid w:val="727D5888"/>
    <w:rsid w:val="727F6A52"/>
    <w:rsid w:val="728342A2"/>
    <w:rsid w:val="72850298"/>
    <w:rsid w:val="72907369"/>
    <w:rsid w:val="72933166"/>
    <w:rsid w:val="72B50B7E"/>
    <w:rsid w:val="72B56DCF"/>
    <w:rsid w:val="72BD5C84"/>
    <w:rsid w:val="72C47013"/>
    <w:rsid w:val="72C708B1"/>
    <w:rsid w:val="72D27981"/>
    <w:rsid w:val="72D82ABE"/>
    <w:rsid w:val="72D86BD3"/>
    <w:rsid w:val="72DB30E7"/>
    <w:rsid w:val="72E17BC5"/>
    <w:rsid w:val="72E256EB"/>
    <w:rsid w:val="72E66F89"/>
    <w:rsid w:val="72E72D01"/>
    <w:rsid w:val="72E927FF"/>
    <w:rsid w:val="72E94F4C"/>
    <w:rsid w:val="72EB459F"/>
    <w:rsid w:val="72EC6569"/>
    <w:rsid w:val="72FC49FE"/>
    <w:rsid w:val="73027B3B"/>
    <w:rsid w:val="73041B05"/>
    <w:rsid w:val="73104006"/>
    <w:rsid w:val="73155AC0"/>
    <w:rsid w:val="731A4E85"/>
    <w:rsid w:val="731C4836"/>
    <w:rsid w:val="732A2245"/>
    <w:rsid w:val="73320420"/>
    <w:rsid w:val="7334308A"/>
    <w:rsid w:val="733777E5"/>
    <w:rsid w:val="733A5EBA"/>
    <w:rsid w:val="733D0B73"/>
    <w:rsid w:val="7346211D"/>
    <w:rsid w:val="73465C7A"/>
    <w:rsid w:val="73524A11"/>
    <w:rsid w:val="73533D3A"/>
    <w:rsid w:val="73555EBD"/>
    <w:rsid w:val="735850CB"/>
    <w:rsid w:val="735F4F8D"/>
    <w:rsid w:val="73637E23"/>
    <w:rsid w:val="73691968"/>
    <w:rsid w:val="736B56E0"/>
    <w:rsid w:val="736F3422"/>
    <w:rsid w:val="73770529"/>
    <w:rsid w:val="737722D7"/>
    <w:rsid w:val="737E5413"/>
    <w:rsid w:val="7384715C"/>
    <w:rsid w:val="7386076C"/>
    <w:rsid w:val="738844E4"/>
    <w:rsid w:val="738B7B30"/>
    <w:rsid w:val="738E2DB5"/>
    <w:rsid w:val="739357C1"/>
    <w:rsid w:val="739764D5"/>
    <w:rsid w:val="739A7D73"/>
    <w:rsid w:val="73A66515"/>
    <w:rsid w:val="73B07597"/>
    <w:rsid w:val="73B13A3B"/>
    <w:rsid w:val="73BC5F3C"/>
    <w:rsid w:val="73CF5C6F"/>
    <w:rsid w:val="73D019E7"/>
    <w:rsid w:val="73D6524F"/>
    <w:rsid w:val="73D9089C"/>
    <w:rsid w:val="73DC65DE"/>
    <w:rsid w:val="73DD7FA9"/>
    <w:rsid w:val="73E01C2A"/>
    <w:rsid w:val="73E86D31"/>
    <w:rsid w:val="73ED0EC1"/>
    <w:rsid w:val="73EF1E6D"/>
    <w:rsid w:val="73F25C64"/>
    <w:rsid w:val="73F456D6"/>
    <w:rsid w:val="73F92CEC"/>
    <w:rsid w:val="73FE6554"/>
    <w:rsid w:val="74035F94"/>
    <w:rsid w:val="74061450"/>
    <w:rsid w:val="74081181"/>
    <w:rsid w:val="74085625"/>
    <w:rsid w:val="740D2C3B"/>
    <w:rsid w:val="7416564C"/>
    <w:rsid w:val="741713C4"/>
    <w:rsid w:val="74173DEB"/>
    <w:rsid w:val="7419513C"/>
    <w:rsid w:val="741C69DA"/>
    <w:rsid w:val="741D2E7E"/>
    <w:rsid w:val="741E2752"/>
    <w:rsid w:val="742064CB"/>
    <w:rsid w:val="7425166C"/>
    <w:rsid w:val="742524FB"/>
    <w:rsid w:val="74364495"/>
    <w:rsid w:val="743B1556"/>
    <w:rsid w:val="743D7EA1"/>
    <w:rsid w:val="743E4BA3"/>
    <w:rsid w:val="7443040B"/>
    <w:rsid w:val="745148D6"/>
    <w:rsid w:val="74542618"/>
    <w:rsid w:val="745727E6"/>
    <w:rsid w:val="745D771F"/>
    <w:rsid w:val="7463285B"/>
    <w:rsid w:val="74646419"/>
    <w:rsid w:val="746740F9"/>
    <w:rsid w:val="746A1E3C"/>
    <w:rsid w:val="746C0790"/>
    <w:rsid w:val="746C7962"/>
    <w:rsid w:val="74746816"/>
    <w:rsid w:val="748841B8"/>
    <w:rsid w:val="748850B7"/>
    <w:rsid w:val="74890514"/>
    <w:rsid w:val="748C3B60"/>
    <w:rsid w:val="74911176"/>
    <w:rsid w:val="74A0760B"/>
    <w:rsid w:val="74A470FC"/>
    <w:rsid w:val="74BD01BD"/>
    <w:rsid w:val="74C07CAE"/>
    <w:rsid w:val="74C23A26"/>
    <w:rsid w:val="74C57072"/>
    <w:rsid w:val="74C72DEA"/>
    <w:rsid w:val="74D06143"/>
    <w:rsid w:val="74D53759"/>
    <w:rsid w:val="74DF0134"/>
    <w:rsid w:val="74DF5FE8"/>
    <w:rsid w:val="74E120FE"/>
    <w:rsid w:val="74EE0377"/>
    <w:rsid w:val="74F13D62"/>
    <w:rsid w:val="74F21D11"/>
    <w:rsid w:val="74F51705"/>
    <w:rsid w:val="74FF2584"/>
    <w:rsid w:val="75041948"/>
    <w:rsid w:val="750A2CD7"/>
    <w:rsid w:val="750E27C7"/>
    <w:rsid w:val="751122B7"/>
    <w:rsid w:val="75127B90"/>
    <w:rsid w:val="751F2C26"/>
    <w:rsid w:val="751F38D5"/>
    <w:rsid w:val="752913AF"/>
    <w:rsid w:val="75322959"/>
    <w:rsid w:val="75324707"/>
    <w:rsid w:val="75357F2A"/>
    <w:rsid w:val="75363D99"/>
    <w:rsid w:val="75377F70"/>
    <w:rsid w:val="754C0216"/>
    <w:rsid w:val="754D1541"/>
    <w:rsid w:val="755B5440"/>
    <w:rsid w:val="755D54FC"/>
    <w:rsid w:val="755F3023"/>
    <w:rsid w:val="75654BD9"/>
    <w:rsid w:val="75677AAD"/>
    <w:rsid w:val="75693EA1"/>
    <w:rsid w:val="75732CD2"/>
    <w:rsid w:val="757607D4"/>
    <w:rsid w:val="7581636B"/>
    <w:rsid w:val="75842A89"/>
    <w:rsid w:val="75866801"/>
    <w:rsid w:val="758962F1"/>
    <w:rsid w:val="758B206A"/>
    <w:rsid w:val="758E56B6"/>
    <w:rsid w:val="758F4735"/>
    <w:rsid w:val="759058D2"/>
    <w:rsid w:val="75976C60"/>
    <w:rsid w:val="75A4312B"/>
    <w:rsid w:val="75A90742"/>
    <w:rsid w:val="75AD0232"/>
    <w:rsid w:val="75BA64AB"/>
    <w:rsid w:val="75C31911"/>
    <w:rsid w:val="75C335B1"/>
    <w:rsid w:val="75C94940"/>
    <w:rsid w:val="75CB54A8"/>
    <w:rsid w:val="75CD61DE"/>
    <w:rsid w:val="75D05CCE"/>
    <w:rsid w:val="75D457BF"/>
    <w:rsid w:val="75D7705D"/>
    <w:rsid w:val="75DE488F"/>
    <w:rsid w:val="75DE663D"/>
    <w:rsid w:val="75DF199E"/>
    <w:rsid w:val="75DF4163"/>
    <w:rsid w:val="75E63744"/>
    <w:rsid w:val="75E654F2"/>
    <w:rsid w:val="75E8126A"/>
    <w:rsid w:val="75ED6880"/>
    <w:rsid w:val="75EF25F8"/>
    <w:rsid w:val="75F47C0F"/>
    <w:rsid w:val="75F675DD"/>
    <w:rsid w:val="75F95225"/>
    <w:rsid w:val="75F96FD3"/>
    <w:rsid w:val="75FC2F67"/>
    <w:rsid w:val="75FE45EA"/>
    <w:rsid w:val="76051E1C"/>
    <w:rsid w:val="760763B8"/>
    <w:rsid w:val="76090FE3"/>
    <w:rsid w:val="76143E0D"/>
    <w:rsid w:val="761756AB"/>
    <w:rsid w:val="762B73A9"/>
    <w:rsid w:val="762D2725"/>
    <w:rsid w:val="76334153"/>
    <w:rsid w:val="763435AF"/>
    <w:rsid w:val="76391AC6"/>
    <w:rsid w:val="763C15B6"/>
    <w:rsid w:val="764F753B"/>
    <w:rsid w:val="76522B87"/>
    <w:rsid w:val="765406AD"/>
    <w:rsid w:val="765468FF"/>
    <w:rsid w:val="765F7C62"/>
    <w:rsid w:val="766703E1"/>
    <w:rsid w:val="76684159"/>
    <w:rsid w:val="766A6123"/>
    <w:rsid w:val="7671125F"/>
    <w:rsid w:val="76726F26"/>
    <w:rsid w:val="767833D5"/>
    <w:rsid w:val="767D7C04"/>
    <w:rsid w:val="769413F2"/>
    <w:rsid w:val="76A2766B"/>
    <w:rsid w:val="76A50F09"/>
    <w:rsid w:val="76BD26F7"/>
    <w:rsid w:val="76C255EA"/>
    <w:rsid w:val="76C577FD"/>
    <w:rsid w:val="76C70E7F"/>
    <w:rsid w:val="76C770D1"/>
    <w:rsid w:val="76C815E5"/>
    <w:rsid w:val="76CC3CEA"/>
    <w:rsid w:val="76CE1465"/>
    <w:rsid w:val="76CE3248"/>
    <w:rsid w:val="76CE7A3D"/>
    <w:rsid w:val="76DA32A9"/>
    <w:rsid w:val="76DF266D"/>
    <w:rsid w:val="76E00193"/>
    <w:rsid w:val="76E71522"/>
    <w:rsid w:val="76E9529A"/>
    <w:rsid w:val="76F53C3E"/>
    <w:rsid w:val="76F679B7"/>
    <w:rsid w:val="76F8372F"/>
    <w:rsid w:val="76F8667E"/>
    <w:rsid w:val="770E2215"/>
    <w:rsid w:val="770E2F52"/>
    <w:rsid w:val="77130569"/>
    <w:rsid w:val="771816DB"/>
    <w:rsid w:val="771B741D"/>
    <w:rsid w:val="77204A34"/>
    <w:rsid w:val="77261B89"/>
    <w:rsid w:val="77302EC9"/>
    <w:rsid w:val="7731279D"/>
    <w:rsid w:val="773D55E5"/>
    <w:rsid w:val="773D7394"/>
    <w:rsid w:val="774447E4"/>
    <w:rsid w:val="774921DC"/>
    <w:rsid w:val="774A4907"/>
    <w:rsid w:val="7750356B"/>
    <w:rsid w:val="77521091"/>
    <w:rsid w:val="77562203"/>
    <w:rsid w:val="775A7F45"/>
    <w:rsid w:val="775E2B4B"/>
    <w:rsid w:val="77644920"/>
    <w:rsid w:val="776B2153"/>
    <w:rsid w:val="77772D3D"/>
    <w:rsid w:val="777C610E"/>
    <w:rsid w:val="778345BF"/>
    <w:rsid w:val="77884AB3"/>
    <w:rsid w:val="778B00FF"/>
    <w:rsid w:val="779A2A38"/>
    <w:rsid w:val="77A22D00"/>
    <w:rsid w:val="77A47413"/>
    <w:rsid w:val="77A92C7B"/>
    <w:rsid w:val="77AA7A65"/>
    <w:rsid w:val="77B35B35"/>
    <w:rsid w:val="77B84C6C"/>
    <w:rsid w:val="77C668A2"/>
    <w:rsid w:val="77D221D2"/>
    <w:rsid w:val="77D53677"/>
    <w:rsid w:val="77D726AA"/>
    <w:rsid w:val="77D9530E"/>
    <w:rsid w:val="77E152E6"/>
    <w:rsid w:val="77E31623"/>
    <w:rsid w:val="77E56B57"/>
    <w:rsid w:val="77E65C7D"/>
    <w:rsid w:val="77E93077"/>
    <w:rsid w:val="77F04406"/>
    <w:rsid w:val="77F5264C"/>
    <w:rsid w:val="77F75794"/>
    <w:rsid w:val="77FC0FFD"/>
    <w:rsid w:val="77FC724F"/>
    <w:rsid w:val="78061E7B"/>
    <w:rsid w:val="78104AA8"/>
    <w:rsid w:val="78133629"/>
    <w:rsid w:val="78175E36"/>
    <w:rsid w:val="78177BE5"/>
    <w:rsid w:val="781F4CEB"/>
    <w:rsid w:val="78212811"/>
    <w:rsid w:val="782B18E2"/>
    <w:rsid w:val="783F0EE9"/>
    <w:rsid w:val="78465E8E"/>
    <w:rsid w:val="784D2F1F"/>
    <w:rsid w:val="78542BE7"/>
    <w:rsid w:val="78544995"/>
    <w:rsid w:val="78564BB1"/>
    <w:rsid w:val="785726D7"/>
    <w:rsid w:val="785C7CED"/>
    <w:rsid w:val="785E3A65"/>
    <w:rsid w:val="786848E4"/>
    <w:rsid w:val="786A41B8"/>
    <w:rsid w:val="7871006B"/>
    <w:rsid w:val="78742D1F"/>
    <w:rsid w:val="78755945"/>
    <w:rsid w:val="78874BF3"/>
    <w:rsid w:val="788E29F2"/>
    <w:rsid w:val="78964FAD"/>
    <w:rsid w:val="78981BAF"/>
    <w:rsid w:val="789A105F"/>
    <w:rsid w:val="789D6263"/>
    <w:rsid w:val="78A0407E"/>
    <w:rsid w:val="78A2537A"/>
    <w:rsid w:val="78A551F0"/>
    <w:rsid w:val="78AC2A23"/>
    <w:rsid w:val="78BB2C66"/>
    <w:rsid w:val="78BC128E"/>
    <w:rsid w:val="78D423B7"/>
    <w:rsid w:val="78D45AD6"/>
    <w:rsid w:val="78E175AC"/>
    <w:rsid w:val="78E35D19"/>
    <w:rsid w:val="78EA7283"/>
    <w:rsid w:val="78ED3005"/>
    <w:rsid w:val="78EE6B97"/>
    <w:rsid w:val="78F30652"/>
    <w:rsid w:val="78F41CD4"/>
    <w:rsid w:val="78F86E3B"/>
    <w:rsid w:val="78FB5758"/>
    <w:rsid w:val="79020895"/>
    <w:rsid w:val="79052133"/>
    <w:rsid w:val="79075EAB"/>
    <w:rsid w:val="790F6B0E"/>
    <w:rsid w:val="79183C14"/>
    <w:rsid w:val="791F31F5"/>
    <w:rsid w:val="792702FB"/>
    <w:rsid w:val="79334EF2"/>
    <w:rsid w:val="793F73F3"/>
    <w:rsid w:val="794B3FEA"/>
    <w:rsid w:val="794C5FB4"/>
    <w:rsid w:val="79507852"/>
    <w:rsid w:val="79525B59"/>
    <w:rsid w:val="795B1D53"/>
    <w:rsid w:val="79621333"/>
    <w:rsid w:val="796B643A"/>
    <w:rsid w:val="796E1A86"/>
    <w:rsid w:val="7977395A"/>
    <w:rsid w:val="797846B3"/>
    <w:rsid w:val="797A48CF"/>
    <w:rsid w:val="797F5E4E"/>
    <w:rsid w:val="79815C5D"/>
    <w:rsid w:val="79825532"/>
    <w:rsid w:val="79840012"/>
    <w:rsid w:val="79867E8B"/>
    <w:rsid w:val="798B088A"/>
    <w:rsid w:val="798D63C9"/>
    <w:rsid w:val="79905EA0"/>
    <w:rsid w:val="799C2A97"/>
    <w:rsid w:val="79A14B52"/>
    <w:rsid w:val="79A67472"/>
    <w:rsid w:val="79B24069"/>
    <w:rsid w:val="79B871A5"/>
    <w:rsid w:val="79C6758C"/>
    <w:rsid w:val="79C8563A"/>
    <w:rsid w:val="79D13F02"/>
    <w:rsid w:val="79D404C9"/>
    <w:rsid w:val="79D73ACF"/>
    <w:rsid w:val="79D82FD8"/>
    <w:rsid w:val="79DA35C0"/>
    <w:rsid w:val="79E61F64"/>
    <w:rsid w:val="79E734AD"/>
    <w:rsid w:val="79EB30D7"/>
    <w:rsid w:val="79F53F55"/>
    <w:rsid w:val="79FF4DD4"/>
    <w:rsid w:val="7A010B4C"/>
    <w:rsid w:val="7A067F11"/>
    <w:rsid w:val="7A083C89"/>
    <w:rsid w:val="7A102B3D"/>
    <w:rsid w:val="7A15284A"/>
    <w:rsid w:val="7A293BFF"/>
    <w:rsid w:val="7A2D36EF"/>
    <w:rsid w:val="7A3031E0"/>
    <w:rsid w:val="7A304F8E"/>
    <w:rsid w:val="7A3727C0"/>
    <w:rsid w:val="7A432F13"/>
    <w:rsid w:val="7A583E8D"/>
    <w:rsid w:val="7A5E2306"/>
    <w:rsid w:val="7A5E5F9F"/>
    <w:rsid w:val="7A613399"/>
    <w:rsid w:val="7A65732D"/>
    <w:rsid w:val="7A6A4943"/>
    <w:rsid w:val="7A6A51AC"/>
    <w:rsid w:val="7A6A66F1"/>
    <w:rsid w:val="7A70182E"/>
    <w:rsid w:val="7A7255A6"/>
    <w:rsid w:val="7A770E0E"/>
    <w:rsid w:val="7A771C84"/>
    <w:rsid w:val="7A79112D"/>
    <w:rsid w:val="7A7C6425"/>
    <w:rsid w:val="7A810926"/>
    <w:rsid w:val="7A85177D"/>
    <w:rsid w:val="7A8606DF"/>
    <w:rsid w:val="7A8D0632"/>
    <w:rsid w:val="7A8F43AA"/>
    <w:rsid w:val="7A8F6158"/>
    <w:rsid w:val="7A9B4AFD"/>
    <w:rsid w:val="7A9B7882"/>
    <w:rsid w:val="7A9C6519"/>
    <w:rsid w:val="7A9E4956"/>
    <w:rsid w:val="7AA8721A"/>
    <w:rsid w:val="7AB958AF"/>
    <w:rsid w:val="7ABB6F4D"/>
    <w:rsid w:val="7ABD5752"/>
    <w:rsid w:val="7ABF2F1D"/>
    <w:rsid w:val="7AC35E02"/>
    <w:rsid w:val="7AC5601E"/>
    <w:rsid w:val="7AC633C0"/>
    <w:rsid w:val="7AD51092"/>
    <w:rsid w:val="7AD65940"/>
    <w:rsid w:val="7AD85D51"/>
    <w:rsid w:val="7ADD42E2"/>
    <w:rsid w:val="7AEF4E49"/>
    <w:rsid w:val="7AEF6BF7"/>
    <w:rsid w:val="7AF10BC1"/>
    <w:rsid w:val="7AF50223"/>
    <w:rsid w:val="7AF527AD"/>
    <w:rsid w:val="7AF661D7"/>
    <w:rsid w:val="7B0F7299"/>
    <w:rsid w:val="7B183611"/>
    <w:rsid w:val="7B2248FA"/>
    <w:rsid w:val="7B284006"/>
    <w:rsid w:val="7B2C1BF9"/>
    <w:rsid w:val="7B2C39A7"/>
    <w:rsid w:val="7B2F4ACE"/>
    <w:rsid w:val="7B2F6EED"/>
    <w:rsid w:val="7B3F7B7E"/>
    <w:rsid w:val="7B430CF1"/>
    <w:rsid w:val="7B451CC0"/>
    <w:rsid w:val="7B4568E0"/>
    <w:rsid w:val="7B503B39"/>
    <w:rsid w:val="7B5A6766"/>
    <w:rsid w:val="7B65510B"/>
    <w:rsid w:val="7B656EB9"/>
    <w:rsid w:val="7B6E5D6D"/>
    <w:rsid w:val="7B7610C6"/>
    <w:rsid w:val="7B786BEC"/>
    <w:rsid w:val="7B7D2454"/>
    <w:rsid w:val="7B80741B"/>
    <w:rsid w:val="7B825CBD"/>
    <w:rsid w:val="7B8732D3"/>
    <w:rsid w:val="7B890DF9"/>
    <w:rsid w:val="7B8C6B3B"/>
    <w:rsid w:val="7B8E6410"/>
    <w:rsid w:val="7B9B0B2D"/>
    <w:rsid w:val="7B9D48A5"/>
    <w:rsid w:val="7B9F7A85"/>
    <w:rsid w:val="7BA2010D"/>
    <w:rsid w:val="7BA23C69"/>
    <w:rsid w:val="7BA479E1"/>
    <w:rsid w:val="7BA63759"/>
    <w:rsid w:val="7BA93249"/>
    <w:rsid w:val="7BB5399C"/>
    <w:rsid w:val="7BB8348D"/>
    <w:rsid w:val="7BBE63C8"/>
    <w:rsid w:val="7BC40083"/>
    <w:rsid w:val="7BDD1145"/>
    <w:rsid w:val="7BDF310F"/>
    <w:rsid w:val="7BEB3862"/>
    <w:rsid w:val="7BF22E42"/>
    <w:rsid w:val="7BF4129F"/>
    <w:rsid w:val="7BF5023D"/>
    <w:rsid w:val="7BFA1CF7"/>
    <w:rsid w:val="7BFD5343"/>
    <w:rsid w:val="7C014E34"/>
    <w:rsid w:val="7C02168A"/>
    <w:rsid w:val="7C0466D2"/>
    <w:rsid w:val="7C09018C"/>
    <w:rsid w:val="7C0F6405"/>
    <w:rsid w:val="7C1164EA"/>
    <w:rsid w:val="7C1F350C"/>
    <w:rsid w:val="7C2154D6"/>
    <w:rsid w:val="7C250561"/>
    <w:rsid w:val="7C3A0915"/>
    <w:rsid w:val="7C3B4D89"/>
    <w:rsid w:val="7C43544C"/>
    <w:rsid w:val="7C574A54"/>
    <w:rsid w:val="7C635AEE"/>
    <w:rsid w:val="7C645CF1"/>
    <w:rsid w:val="7C66738C"/>
    <w:rsid w:val="7C686C61"/>
    <w:rsid w:val="7C6A0195"/>
    <w:rsid w:val="7C6D4277"/>
    <w:rsid w:val="7C6F4493"/>
    <w:rsid w:val="7C737D7A"/>
    <w:rsid w:val="7C770A2E"/>
    <w:rsid w:val="7C773348"/>
    <w:rsid w:val="7C776EA4"/>
    <w:rsid w:val="7C8141C6"/>
    <w:rsid w:val="7C82374A"/>
    <w:rsid w:val="7C835849"/>
    <w:rsid w:val="7C920181"/>
    <w:rsid w:val="7C945CA8"/>
    <w:rsid w:val="7C960A92"/>
    <w:rsid w:val="7C9712F4"/>
    <w:rsid w:val="7C9932BE"/>
    <w:rsid w:val="7C9B664C"/>
    <w:rsid w:val="7CA31F4B"/>
    <w:rsid w:val="7CA67C6C"/>
    <w:rsid w:val="7CA73C2D"/>
    <w:rsid w:val="7CAA54CB"/>
    <w:rsid w:val="7CAF2AE1"/>
    <w:rsid w:val="7CB41EA6"/>
    <w:rsid w:val="7CB65C1E"/>
    <w:rsid w:val="7CBE0F77"/>
    <w:rsid w:val="7CC021CE"/>
    <w:rsid w:val="7CC51614"/>
    <w:rsid w:val="7CC83BA3"/>
    <w:rsid w:val="7CCB71F0"/>
    <w:rsid w:val="7CD26A60"/>
    <w:rsid w:val="7CD4702A"/>
    <w:rsid w:val="7CDB7433"/>
    <w:rsid w:val="7CE06713"/>
    <w:rsid w:val="7CEC1640"/>
    <w:rsid w:val="7CEC7892"/>
    <w:rsid w:val="7CEF2EDE"/>
    <w:rsid w:val="7CF43269"/>
    <w:rsid w:val="7D052701"/>
    <w:rsid w:val="7D0746CC"/>
    <w:rsid w:val="7D0B333A"/>
    <w:rsid w:val="7D197119"/>
    <w:rsid w:val="7D1E6757"/>
    <w:rsid w:val="7D256900"/>
    <w:rsid w:val="7D2F777E"/>
    <w:rsid w:val="7D381051"/>
    <w:rsid w:val="7D3B4375"/>
    <w:rsid w:val="7D40198C"/>
    <w:rsid w:val="7D470F6C"/>
    <w:rsid w:val="7D544432"/>
    <w:rsid w:val="7D575C62"/>
    <w:rsid w:val="7D5E0064"/>
    <w:rsid w:val="7D60202E"/>
    <w:rsid w:val="7D6A741B"/>
    <w:rsid w:val="7D717D97"/>
    <w:rsid w:val="7D7635FF"/>
    <w:rsid w:val="7D847EAC"/>
    <w:rsid w:val="7D8C697F"/>
    <w:rsid w:val="7D98438D"/>
    <w:rsid w:val="7D9B0ADC"/>
    <w:rsid w:val="7D9F4904"/>
    <w:rsid w:val="7DA63EE4"/>
    <w:rsid w:val="7DA71A0B"/>
    <w:rsid w:val="7DA7767B"/>
    <w:rsid w:val="7DAE0FEB"/>
    <w:rsid w:val="7DB12889"/>
    <w:rsid w:val="7DB36601"/>
    <w:rsid w:val="7DB40678"/>
    <w:rsid w:val="7DBC2576"/>
    <w:rsid w:val="7DC97BD3"/>
    <w:rsid w:val="7DCD5E4E"/>
    <w:rsid w:val="7DDA1DE0"/>
    <w:rsid w:val="7DE56444"/>
    <w:rsid w:val="7DE71E07"/>
    <w:rsid w:val="7DEB7B49"/>
    <w:rsid w:val="7DEF7B76"/>
    <w:rsid w:val="7DF764EE"/>
    <w:rsid w:val="7E026C41"/>
    <w:rsid w:val="7E063286"/>
    <w:rsid w:val="7E0724A9"/>
    <w:rsid w:val="7E07675F"/>
    <w:rsid w:val="7E096221"/>
    <w:rsid w:val="7E0E55E6"/>
    <w:rsid w:val="7E0F5EDE"/>
    <w:rsid w:val="7E132BFC"/>
    <w:rsid w:val="7E186CB2"/>
    <w:rsid w:val="7E192908"/>
    <w:rsid w:val="7E1F3C97"/>
    <w:rsid w:val="7E266DD3"/>
    <w:rsid w:val="7E282B4B"/>
    <w:rsid w:val="7E2B43EA"/>
    <w:rsid w:val="7E3736CB"/>
    <w:rsid w:val="7E394D59"/>
    <w:rsid w:val="7E3A287F"/>
    <w:rsid w:val="7E3D5ECB"/>
    <w:rsid w:val="7E3F7E95"/>
    <w:rsid w:val="7E42415F"/>
    <w:rsid w:val="7E4A4E5F"/>
    <w:rsid w:val="7E4E1E86"/>
    <w:rsid w:val="7E521976"/>
    <w:rsid w:val="7E631DD5"/>
    <w:rsid w:val="7E684F3A"/>
    <w:rsid w:val="7E6B0C8A"/>
    <w:rsid w:val="7E6B3D9E"/>
    <w:rsid w:val="7E6B47E6"/>
    <w:rsid w:val="7E6C166B"/>
    <w:rsid w:val="7E775881"/>
    <w:rsid w:val="7E77762F"/>
    <w:rsid w:val="7E7933A7"/>
    <w:rsid w:val="7E7A0ECD"/>
    <w:rsid w:val="7E7C096F"/>
    <w:rsid w:val="7E8B176A"/>
    <w:rsid w:val="7E8D6E52"/>
    <w:rsid w:val="7E927FC5"/>
    <w:rsid w:val="7EA128FE"/>
    <w:rsid w:val="7EA735DA"/>
    <w:rsid w:val="7EAD12A3"/>
    <w:rsid w:val="7EAF6DC9"/>
    <w:rsid w:val="7EB10D93"/>
    <w:rsid w:val="7EB97C47"/>
    <w:rsid w:val="7EBD4915"/>
    <w:rsid w:val="7EC06589"/>
    <w:rsid w:val="7EC10816"/>
    <w:rsid w:val="7EC763B7"/>
    <w:rsid w:val="7ED14F91"/>
    <w:rsid w:val="7ED20D09"/>
    <w:rsid w:val="7ED2433A"/>
    <w:rsid w:val="7EDC56E4"/>
    <w:rsid w:val="7EE33139"/>
    <w:rsid w:val="7EE35938"/>
    <w:rsid w:val="7EEA6053"/>
    <w:rsid w:val="7EEA7E01"/>
    <w:rsid w:val="7EEB5927"/>
    <w:rsid w:val="7EED5C4F"/>
    <w:rsid w:val="7EEF3862"/>
    <w:rsid w:val="7EF46ED2"/>
    <w:rsid w:val="7EF90044"/>
    <w:rsid w:val="7EFB0260"/>
    <w:rsid w:val="7F0215EE"/>
    <w:rsid w:val="7F07178A"/>
    <w:rsid w:val="7F08297D"/>
    <w:rsid w:val="7F0C5FC9"/>
    <w:rsid w:val="7F1906E6"/>
    <w:rsid w:val="7F196938"/>
    <w:rsid w:val="7F1B26B0"/>
    <w:rsid w:val="7F1C3BEB"/>
    <w:rsid w:val="7F1E3F4E"/>
    <w:rsid w:val="7F2231AF"/>
    <w:rsid w:val="7F271055"/>
    <w:rsid w:val="7F345520"/>
    <w:rsid w:val="7F435763"/>
    <w:rsid w:val="7F437511"/>
    <w:rsid w:val="7F51408F"/>
    <w:rsid w:val="7F562A3B"/>
    <w:rsid w:val="7F594F87"/>
    <w:rsid w:val="7F642801"/>
    <w:rsid w:val="7F732443"/>
    <w:rsid w:val="7F73429A"/>
    <w:rsid w:val="7F742637"/>
    <w:rsid w:val="7F802513"/>
    <w:rsid w:val="7F837208"/>
    <w:rsid w:val="7F8A55D1"/>
    <w:rsid w:val="7F9D1317"/>
    <w:rsid w:val="7FA04182"/>
    <w:rsid w:val="7FA06711"/>
    <w:rsid w:val="7FA206DC"/>
    <w:rsid w:val="7FA73D53"/>
    <w:rsid w:val="7FA91A6A"/>
    <w:rsid w:val="7FAE7080"/>
    <w:rsid w:val="7FB126CD"/>
    <w:rsid w:val="7FB14333"/>
    <w:rsid w:val="7FB977D3"/>
    <w:rsid w:val="7FBA3C77"/>
    <w:rsid w:val="7FBD3767"/>
    <w:rsid w:val="7FC40652"/>
    <w:rsid w:val="7FC70142"/>
    <w:rsid w:val="7FC970BC"/>
    <w:rsid w:val="7FD91C23"/>
    <w:rsid w:val="7FE011B4"/>
    <w:rsid w:val="7FE231CE"/>
    <w:rsid w:val="7FEC6AD2"/>
    <w:rsid w:val="7FF01447"/>
    <w:rsid w:val="7FF13411"/>
    <w:rsid w:val="7FF33684"/>
    <w:rsid w:val="7FF64583"/>
    <w:rsid w:val="7FFA22C6"/>
    <w:rsid w:val="7FFC7D78"/>
    <w:rsid w:val="7FFD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annotation reference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 w:unhideWhenUsed="0" w:qFormat="1"/>
    <w:lsdException w:name="Normal (Web)" w:semiHidden="0" w:uiPriority="0" w:unhideWhenUsed="0" w:qFormat="1"/>
    <w:lsdException w:name="Normal Table" w:qFormat="1"/>
    <w:lsdException w:name="annotation subject" w:uiPriority="0" w:unhideWhenUsed="0" w:qFormat="1"/>
    <w:lsdException w:name="Balloon Text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color w:val="FFFFFF"/>
    </w:rPr>
  </w:style>
  <w:style w:type="paragraph" w:styleId="3">
    <w:name w:val="heading 3"/>
    <w:basedOn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annotation text"/>
    <w:basedOn w:val="a"/>
    <w:semiHidden/>
    <w:qFormat/>
    <w:pPr>
      <w:jc w:val="left"/>
    </w:pPr>
  </w:style>
  <w:style w:type="paragraph" w:styleId="a5">
    <w:name w:val="Date"/>
    <w:basedOn w:val="a"/>
    <w:qFormat/>
    <w:pPr>
      <w:ind w:leftChars="2500" w:left="100"/>
    </w:p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link w:val="Char"/>
    <w:qFormat/>
    <w:pPr>
      <w:widowControl/>
      <w:spacing w:before="100" w:beforeAutospacing="1" w:after="100" w:afterAutospacing="1"/>
      <w:jc w:val="left"/>
    </w:pPr>
    <w:rPr>
      <w:rFonts w:ascii="ˎ̥" w:hAnsi="ˎ̥"/>
      <w:kern w:val="0"/>
      <w:sz w:val="24"/>
    </w:rPr>
  </w:style>
  <w:style w:type="paragraph" w:styleId="aa">
    <w:name w:val="annotation subject"/>
    <w:basedOn w:val="a4"/>
    <w:semiHidden/>
    <w:qFormat/>
    <w:rPr>
      <w:b/>
      <w:bCs/>
    </w:rPr>
  </w:style>
  <w:style w:type="character" w:styleId="ab">
    <w:name w:val="Strong"/>
    <w:qFormat/>
    <w:rPr>
      <w:b/>
      <w:bCs/>
    </w:rPr>
  </w:style>
  <w:style w:type="character" w:styleId="ac">
    <w:name w:val="page number"/>
    <w:qFormat/>
  </w:style>
  <w:style w:type="character" w:styleId="ad">
    <w:name w:val="FollowedHyperlink"/>
    <w:qFormat/>
    <w:rPr>
      <w:color w:val="800080"/>
      <w:u w:val="single"/>
    </w:rPr>
  </w:style>
  <w:style w:type="character" w:styleId="ae">
    <w:name w:val="Hyperlink"/>
    <w:qFormat/>
    <w:rPr>
      <w:color w:val="0000FF"/>
      <w:u w:val="single"/>
    </w:rPr>
  </w:style>
  <w:style w:type="character" w:styleId="af">
    <w:name w:val="annotation reference"/>
    <w:semiHidden/>
    <w:qFormat/>
    <w:rPr>
      <w:sz w:val="21"/>
      <w:szCs w:val="21"/>
    </w:rPr>
  </w:style>
  <w:style w:type="character" w:customStyle="1" w:styleId="Char">
    <w:name w:val="普通(网站) Char"/>
    <w:link w:val="a9"/>
    <w:qFormat/>
    <w:rPr>
      <w:rFonts w:ascii="ˎ̥" w:eastAsia="宋体" w:hAnsi="ˎ̥"/>
      <w:sz w:val="24"/>
      <w:szCs w:val="24"/>
      <w:lang w:val="en-US" w:eastAsia="zh-CN" w:bidi="ar-SA"/>
    </w:rPr>
  </w:style>
  <w:style w:type="character" w:customStyle="1" w:styleId="contentnormalboldtitle">
    <w:name w:val="content_normal_bold_title"/>
    <w:qFormat/>
  </w:style>
  <w:style w:type="character" w:customStyle="1" w:styleId="apple-style-span">
    <w:name w:val="apple-style-span"/>
    <w:qFormat/>
  </w:style>
  <w:style w:type="character" w:customStyle="1" w:styleId="contenttext">
    <w:name w:val="content_text"/>
    <w:qFormat/>
  </w:style>
  <w:style w:type="character" w:customStyle="1" w:styleId="contentnormalboldtitle1">
    <w:name w:val="content_normal_bold_title1"/>
    <w:qFormat/>
    <w:rPr>
      <w:rFonts w:ascii="Arial" w:eastAsia="宋体" w:hAnsi="Arial"/>
      <w:b/>
      <w:bCs/>
      <w:color w:val="000000"/>
      <w:sz w:val="36"/>
      <w:szCs w:val="36"/>
      <w:u w:val="none"/>
    </w:rPr>
  </w:style>
  <w:style w:type="character" w:customStyle="1" w:styleId="apple-converted-space">
    <w:name w:val="apple-converted-space"/>
    <w:qFormat/>
  </w:style>
  <w:style w:type="character" w:customStyle="1" w:styleId="hangju">
    <w:name w:val="hangju"/>
    <w:qFormat/>
  </w:style>
  <w:style w:type="character" w:customStyle="1" w:styleId="contenttext1">
    <w:name w:val="content_text1"/>
    <w:qFormat/>
    <w:rPr>
      <w:rFonts w:ascii="宋体" w:eastAsia="宋体" w:hAnsi="宋体" w:hint="eastAsia"/>
      <w:sz w:val="21"/>
      <w:szCs w:val="21"/>
    </w:rPr>
  </w:style>
  <w:style w:type="paragraph" w:customStyle="1" w:styleId="CharCharCharCharCharCharChar">
    <w:name w:val="Char Char Char Char Char Char Char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</w:pPr>
    <w:rPr>
      <w:rFonts w:ascii="宋体"/>
      <w:color w:val="000000"/>
      <w:sz w:val="24"/>
      <w:szCs w:val="24"/>
    </w:rPr>
  </w:style>
  <w:style w:type="paragraph" w:customStyle="1" w:styleId="Char0">
    <w:name w:val="Char"/>
    <w:basedOn w:val="a"/>
    <w:semiHidden/>
    <w:qFormat/>
    <w:pPr>
      <w:widowControl/>
      <w:jc w:val="left"/>
    </w:pPr>
    <w:rPr>
      <w:rFonts w:ascii="Arial" w:eastAsia="黑体" w:hAnsi="Arial"/>
      <w:sz w:val="24"/>
      <w:szCs w:val="20"/>
    </w:rPr>
  </w:style>
  <w:style w:type="paragraph" w:customStyle="1" w:styleId="af0">
    <w:name w:val="栏目"/>
    <w:qFormat/>
    <w:pPr>
      <w:spacing w:line="310" w:lineRule="exact"/>
    </w:pPr>
    <w:rPr>
      <w:rFonts w:ascii="Arial" w:eastAsia="黑体" w:hAnsi="Arial"/>
      <w:b/>
      <w:bCs/>
      <w:color w:val="000000"/>
      <w:kern w:val="2"/>
      <w:sz w:val="24"/>
      <w:szCs w:val="24"/>
    </w:rPr>
  </w:style>
  <w:style w:type="paragraph" w:customStyle="1" w:styleId="af1">
    <w:name w:val="默认"/>
    <w:qFormat/>
    <w:rPr>
      <w:rFonts w:ascii="Arial Unicode MS" w:eastAsia="Helvetica" w:hAnsi="Arial Unicode MS" w:hint="eastAsia"/>
      <w:color w:val="000000"/>
      <w:sz w:val="22"/>
      <w:szCs w:val="22"/>
      <w:lang w:val="zh-TW" w:eastAsia="zh-TW"/>
    </w:rPr>
  </w:style>
  <w:style w:type="paragraph" w:customStyle="1" w:styleId="CharCharCharCharCharCharChar1">
    <w:name w:val="Char Char Char Char Char Char Char1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CharCharCharChar">
    <w:name w:val="1 Char Char Char Char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">
    <w:name w:val="Char1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style01">
    <w:name w:val="fontstyle01"/>
    <w:qFormat/>
    <w:rPr>
      <w:rFonts w:ascii="仿宋" w:hAnsi="仿宋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annotation reference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semiHidden="0" w:uiPriority="0" w:unhideWhenUsed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 w:unhideWhenUsed="0" w:qFormat="1"/>
    <w:lsdException w:name="Normal (Web)" w:semiHidden="0" w:uiPriority="0" w:unhideWhenUsed="0" w:qFormat="1"/>
    <w:lsdException w:name="Normal Table" w:qFormat="1"/>
    <w:lsdException w:name="annotation subject" w:uiPriority="0" w:unhideWhenUsed="0" w:qFormat="1"/>
    <w:lsdException w:name="Balloon Text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color w:val="FFFFFF"/>
    </w:rPr>
  </w:style>
  <w:style w:type="paragraph" w:styleId="3">
    <w:name w:val="heading 3"/>
    <w:basedOn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annotation text"/>
    <w:basedOn w:val="a"/>
    <w:semiHidden/>
    <w:qFormat/>
    <w:pPr>
      <w:jc w:val="left"/>
    </w:pPr>
  </w:style>
  <w:style w:type="paragraph" w:styleId="a5">
    <w:name w:val="Date"/>
    <w:basedOn w:val="a"/>
    <w:qFormat/>
    <w:pPr>
      <w:ind w:leftChars="2500" w:left="100"/>
    </w:p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link w:val="Char"/>
    <w:qFormat/>
    <w:pPr>
      <w:widowControl/>
      <w:spacing w:before="100" w:beforeAutospacing="1" w:after="100" w:afterAutospacing="1"/>
      <w:jc w:val="left"/>
    </w:pPr>
    <w:rPr>
      <w:rFonts w:ascii="ˎ̥" w:hAnsi="ˎ̥"/>
      <w:kern w:val="0"/>
      <w:sz w:val="24"/>
    </w:rPr>
  </w:style>
  <w:style w:type="paragraph" w:styleId="aa">
    <w:name w:val="annotation subject"/>
    <w:basedOn w:val="a4"/>
    <w:semiHidden/>
    <w:qFormat/>
    <w:rPr>
      <w:b/>
      <w:bCs/>
    </w:rPr>
  </w:style>
  <w:style w:type="character" w:styleId="ab">
    <w:name w:val="Strong"/>
    <w:qFormat/>
    <w:rPr>
      <w:b/>
      <w:bCs/>
    </w:rPr>
  </w:style>
  <w:style w:type="character" w:styleId="ac">
    <w:name w:val="page number"/>
    <w:qFormat/>
  </w:style>
  <w:style w:type="character" w:styleId="ad">
    <w:name w:val="FollowedHyperlink"/>
    <w:qFormat/>
    <w:rPr>
      <w:color w:val="800080"/>
      <w:u w:val="single"/>
    </w:rPr>
  </w:style>
  <w:style w:type="character" w:styleId="ae">
    <w:name w:val="Hyperlink"/>
    <w:qFormat/>
    <w:rPr>
      <w:color w:val="0000FF"/>
      <w:u w:val="single"/>
    </w:rPr>
  </w:style>
  <w:style w:type="character" w:styleId="af">
    <w:name w:val="annotation reference"/>
    <w:semiHidden/>
    <w:qFormat/>
    <w:rPr>
      <w:sz w:val="21"/>
      <w:szCs w:val="21"/>
    </w:rPr>
  </w:style>
  <w:style w:type="character" w:customStyle="1" w:styleId="Char">
    <w:name w:val="普通(网站) Char"/>
    <w:link w:val="a9"/>
    <w:qFormat/>
    <w:rPr>
      <w:rFonts w:ascii="ˎ̥" w:eastAsia="宋体" w:hAnsi="ˎ̥"/>
      <w:sz w:val="24"/>
      <w:szCs w:val="24"/>
      <w:lang w:val="en-US" w:eastAsia="zh-CN" w:bidi="ar-SA"/>
    </w:rPr>
  </w:style>
  <w:style w:type="character" w:customStyle="1" w:styleId="contentnormalboldtitle">
    <w:name w:val="content_normal_bold_title"/>
    <w:qFormat/>
  </w:style>
  <w:style w:type="character" w:customStyle="1" w:styleId="apple-style-span">
    <w:name w:val="apple-style-span"/>
    <w:qFormat/>
  </w:style>
  <w:style w:type="character" w:customStyle="1" w:styleId="contenttext">
    <w:name w:val="content_text"/>
    <w:qFormat/>
  </w:style>
  <w:style w:type="character" w:customStyle="1" w:styleId="contentnormalboldtitle1">
    <w:name w:val="content_normal_bold_title1"/>
    <w:qFormat/>
    <w:rPr>
      <w:rFonts w:ascii="Arial" w:eastAsia="宋体" w:hAnsi="Arial"/>
      <w:b/>
      <w:bCs/>
      <w:color w:val="000000"/>
      <w:sz w:val="36"/>
      <w:szCs w:val="36"/>
      <w:u w:val="none"/>
    </w:rPr>
  </w:style>
  <w:style w:type="character" w:customStyle="1" w:styleId="apple-converted-space">
    <w:name w:val="apple-converted-space"/>
    <w:qFormat/>
  </w:style>
  <w:style w:type="character" w:customStyle="1" w:styleId="hangju">
    <w:name w:val="hangju"/>
    <w:qFormat/>
  </w:style>
  <w:style w:type="character" w:customStyle="1" w:styleId="contenttext1">
    <w:name w:val="content_text1"/>
    <w:qFormat/>
    <w:rPr>
      <w:rFonts w:ascii="宋体" w:eastAsia="宋体" w:hAnsi="宋体" w:hint="eastAsia"/>
      <w:sz w:val="21"/>
      <w:szCs w:val="21"/>
    </w:rPr>
  </w:style>
  <w:style w:type="paragraph" w:customStyle="1" w:styleId="CharCharCharCharCharCharChar">
    <w:name w:val="Char Char Char Char Char Char Char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</w:pPr>
    <w:rPr>
      <w:rFonts w:ascii="宋体"/>
      <w:color w:val="000000"/>
      <w:sz w:val="24"/>
      <w:szCs w:val="24"/>
    </w:rPr>
  </w:style>
  <w:style w:type="paragraph" w:customStyle="1" w:styleId="Char0">
    <w:name w:val="Char"/>
    <w:basedOn w:val="a"/>
    <w:semiHidden/>
    <w:qFormat/>
    <w:pPr>
      <w:widowControl/>
      <w:jc w:val="left"/>
    </w:pPr>
    <w:rPr>
      <w:rFonts w:ascii="Arial" w:eastAsia="黑体" w:hAnsi="Arial"/>
      <w:sz w:val="24"/>
      <w:szCs w:val="20"/>
    </w:rPr>
  </w:style>
  <w:style w:type="paragraph" w:customStyle="1" w:styleId="af0">
    <w:name w:val="栏目"/>
    <w:qFormat/>
    <w:pPr>
      <w:spacing w:line="310" w:lineRule="exact"/>
    </w:pPr>
    <w:rPr>
      <w:rFonts w:ascii="Arial" w:eastAsia="黑体" w:hAnsi="Arial"/>
      <w:b/>
      <w:bCs/>
      <w:color w:val="000000"/>
      <w:kern w:val="2"/>
      <w:sz w:val="24"/>
      <w:szCs w:val="24"/>
    </w:rPr>
  </w:style>
  <w:style w:type="paragraph" w:customStyle="1" w:styleId="af1">
    <w:name w:val="默认"/>
    <w:qFormat/>
    <w:rPr>
      <w:rFonts w:ascii="Arial Unicode MS" w:eastAsia="Helvetica" w:hAnsi="Arial Unicode MS" w:hint="eastAsia"/>
      <w:color w:val="000000"/>
      <w:sz w:val="22"/>
      <w:szCs w:val="22"/>
      <w:lang w:val="zh-TW" w:eastAsia="zh-TW"/>
    </w:rPr>
  </w:style>
  <w:style w:type="paragraph" w:customStyle="1" w:styleId="CharCharCharCharCharCharChar1">
    <w:name w:val="Char Char Char Char Char Char Char1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CharCharCharChar">
    <w:name w:val="1 Char Char Char Char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">
    <w:name w:val="Char1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style01">
    <w:name w:val="fontstyle01"/>
    <w:qFormat/>
    <w:rPr>
      <w:rFonts w:ascii="仿宋" w:hAnsi="仿宋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4C2500-696A-460C-A3BA-92920AC24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886</Words>
  <Characters>5052</Characters>
  <Application>Microsoft Office Word</Application>
  <DocSecurity>0</DocSecurity>
  <Lines>42</Lines>
  <Paragraphs>11</Paragraphs>
  <ScaleCrop>false</ScaleCrop>
  <Company>china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CNPC</cp:lastModifiedBy>
  <cp:revision>2</cp:revision>
  <dcterms:created xsi:type="dcterms:W3CDTF">2026-10-10T02:14:00Z</dcterms:created>
  <dcterms:modified xsi:type="dcterms:W3CDTF">2026-10-10T02:14:00Z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314FF4B2A368416BA45625BF77C98584_12</vt:lpwstr>
  </property>
  <property fmtid="{D5CDD505-2E9C-101B-9397-08002B2CF9AE}" pid="4" name="KSOTemplateDocerSaveRecord">
    <vt:lpwstr>eyJoZGlkIjoiNmMxNDhlYzYyOGVlMGM1OGRjMjg4YzVmOGRiOGRlNjQiLCJ1c2VySWQiOiIyNzg5MjUzMjgifQ==</vt:lpwstr>
  </property>
</Properties>
</file>